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1FB1" w:rsidRPr="002544F3" w:rsidRDefault="005B4886" w:rsidP="00B16DA5">
      <w:pPr>
        <w:jc w:val="both"/>
        <w:rPr>
          <w:b/>
        </w:rPr>
      </w:pPr>
      <w:r w:rsidRPr="002544F3">
        <w:rPr>
          <w:b/>
        </w:rPr>
        <w:t>Protokollauszug des Gemeinderates Bergdietikon</w:t>
      </w:r>
      <w:r w:rsidRPr="002544F3">
        <w:rPr>
          <w:b/>
        </w:rPr>
        <w:t xml:space="preserve"> der Sitzung vom </w:t>
      </w:r>
      <w:bookmarkStart w:id="0" w:name="MetaTool_Script2"/>
      <w:r w:rsidRPr="002544F3">
        <w:rPr>
          <w:b/>
        </w:rPr>
        <w:t>14.10.2019</w:t>
      </w:r>
      <w:bookmarkEnd w:id="0"/>
    </w:p>
    <w:p w:rsidR="00FA1FB1" w:rsidRPr="00234358" w:rsidRDefault="005B4886" w:rsidP="00B16DA5">
      <w:pPr>
        <w:jc w:val="both"/>
      </w:pPr>
    </w:p>
    <w:p w:rsidR="00885C97" w:rsidRDefault="005B4886" w:rsidP="00B16DA5">
      <w:pPr>
        <w:jc w:val="both"/>
        <w:sectPr w:rsidR="00885C97" w:rsidSect="005F276E">
          <w:headerReference w:type="even" r:id="rId8"/>
          <w:footerReference w:type="default" r:id="rId9"/>
          <w:headerReference w:type="first" r:id="rId10"/>
          <w:footerReference w:type="first" r:id="rId11"/>
          <w:pgSz w:w="11907" w:h="16840" w:code="9"/>
          <w:pgMar w:top="1792" w:right="1077" w:bottom="1134" w:left="1701" w:header="851" w:footer="720" w:gutter="0"/>
          <w:paperSrc w:first="259" w:other="258"/>
          <w:cols w:space="720"/>
          <w:titlePg/>
          <w:docGrid w:linePitch="299"/>
        </w:sectPr>
      </w:pPr>
    </w:p>
    <w:p w:rsidR="0065464D" w:rsidRPr="003E5BD4" w:rsidRDefault="005B4886" w:rsidP="003E5BD4">
      <w:pPr>
        <w:pStyle w:val="Normal0"/>
        <w:jc w:val="both"/>
        <w:rPr>
          <w:rFonts w:cs="Arial"/>
          <w:sz w:val="10"/>
          <w:szCs w:val="10"/>
        </w:rPr>
      </w:pPr>
      <w:bookmarkStart w:id="1" w:name="MetaTool_Merge_Sectiona2a3759a-e856-4d9a"/>
      <w:bookmarkEnd w:id="1"/>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5528"/>
        <w:gridCol w:w="1469"/>
      </w:tblGrid>
      <w:tr w:rsidR="00401952" w:rsidTr="00C7710B">
        <w:tc>
          <w:tcPr>
            <w:tcW w:w="2122" w:type="dxa"/>
            <w:tcBorders>
              <w:top w:val="single" w:sz="4" w:space="0" w:color="auto"/>
            </w:tcBorders>
          </w:tcPr>
          <w:p w:rsidR="00211546" w:rsidRDefault="005B4886" w:rsidP="004B440A">
            <w:pPr>
              <w:pStyle w:val="Normal0"/>
              <w:jc w:val="both"/>
            </w:pPr>
            <w:bookmarkStart w:id="2" w:name="MetaTool_Script1"/>
            <w:r>
              <w:t>2.</w:t>
            </w:r>
          </w:p>
          <w:p w:rsidR="00BF3B52" w:rsidRDefault="005B4886" w:rsidP="004B440A">
            <w:pPr>
              <w:pStyle w:val="Normal0"/>
              <w:jc w:val="both"/>
            </w:pPr>
            <w:r>
              <w:t>2.6.</w:t>
            </w:r>
          </w:p>
          <w:p w:rsidR="00BF3B52" w:rsidRDefault="005B4886" w:rsidP="004B440A">
            <w:pPr>
              <w:pStyle w:val="Normal0"/>
              <w:jc w:val="both"/>
            </w:pPr>
            <w:r>
              <w:t>2.6.1.</w:t>
            </w:r>
          </w:p>
          <w:p w:rsidR="00BF3B52" w:rsidRDefault="005B4886" w:rsidP="004B440A">
            <w:pPr>
              <w:pStyle w:val="Normal0"/>
              <w:jc w:val="both"/>
            </w:pPr>
            <w:r>
              <w:t>2.6.1.7.</w:t>
            </w:r>
            <w:bookmarkEnd w:id="2"/>
          </w:p>
        </w:tc>
        <w:tc>
          <w:tcPr>
            <w:tcW w:w="5528" w:type="dxa"/>
            <w:tcBorders>
              <w:top w:val="single" w:sz="4" w:space="0" w:color="auto"/>
            </w:tcBorders>
          </w:tcPr>
          <w:p w:rsidR="00211546" w:rsidRDefault="005B4886" w:rsidP="00C7710B">
            <w:pPr>
              <w:pStyle w:val="Normal0"/>
            </w:pPr>
            <w:bookmarkStart w:id="3" w:name="MetaTool_Script2_0"/>
            <w:r>
              <w:t>Bildung</w:t>
            </w:r>
          </w:p>
          <w:p w:rsidR="00BF3B52" w:rsidRDefault="005B4886" w:rsidP="00C7710B">
            <w:pPr>
              <w:pStyle w:val="Normal0"/>
            </w:pPr>
            <w:r>
              <w:t>Schulanlagen</w:t>
            </w:r>
          </w:p>
          <w:p w:rsidR="00BF3B52" w:rsidRDefault="005B4886" w:rsidP="00C7710B">
            <w:pPr>
              <w:pStyle w:val="Normal0"/>
            </w:pPr>
            <w:r>
              <w:t xml:space="preserve">Planung, Bau, Unterhalt, Erwerb, </w:t>
            </w:r>
            <w:r>
              <w:t>Verkauf, Bewirtschaftung, Unterhalt</w:t>
            </w:r>
          </w:p>
          <w:p w:rsidR="00BF3B52" w:rsidRDefault="005B4886" w:rsidP="00C7710B">
            <w:pPr>
              <w:pStyle w:val="Normal0"/>
            </w:pPr>
            <w:r>
              <w:t>Turnhalle (Magglinger-Norm)</w:t>
            </w:r>
            <w:bookmarkEnd w:id="3"/>
          </w:p>
        </w:tc>
        <w:tc>
          <w:tcPr>
            <w:tcW w:w="1469" w:type="dxa"/>
            <w:tcBorders>
              <w:top w:val="single" w:sz="4" w:space="0" w:color="auto"/>
            </w:tcBorders>
          </w:tcPr>
          <w:p w:rsidR="00211546" w:rsidRDefault="005B4886" w:rsidP="004B440A">
            <w:pPr>
              <w:pStyle w:val="Normal0"/>
              <w:jc w:val="both"/>
            </w:pPr>
            <w:bookmarkStart w:id="4" w:name="MetaTool_Script3"/>
            <w:r>
              <w:t>2019-192</w:t>
            </w:r>
            <w:bookmarkEnd w:id="4"/>
          </w:p>
        </w:tc>
      </w:tr>
      <w:tr w:rsidR="00401952" w:rsidTr="00C7710B">
        <w:tc>
          <w:tcPr>
            <w:tcW w:w="2122" w:type="dxa"/>
          </w:tcPr>
          <w:p w:rsidR="00211546" w:rsidRDefault="005B4886" w:rsidP="004B440A">
            <w:pPr>
              <w:pStyle w:val="Normal0"/>
              <w:jc w:val="both"/>
            </w:pPr>
          </w:p>
        </w:tc>
        <w:tc>
          <w:tcPr>
            <w:tcW w:w="6997" w:type="dxa"/>
            <w:gridSpan w:val="2"/>
          </w:tcPr>
          <w:p w:rsidR="00211546" w:rsidRPr="00211546" w:rsidRDefault="005B4886" w:rsidP="00C7710B">
            <w:pPr>
              <w:pStyle w:val="Normal0"/>
              <w:rPr>
                <w:b/>
              </w:rPr>
            </w:pPr>
            <w:bookmarkStart w:id="5" w:name="MetaTool_Script4"/>
            <w:r w:rsidRPr="00211546">
              <w:rPr>
                <w:b/>
              </w:rPr>
              <w:t>Neubau Turnhalle; Bauprojekt</w:t>
            </w:r>
            <w:bookmarkEnd w:id="5"/>
          </w:p>
        </w:tc>
      </w:tr>
      <w:tr w:rsidR="00401952" w:rsidTr="00C7710B">
        <w:tc>
          <w:tcPr>
            <w:tcW w:w="2122" w:type="dxa"/>
            <w:tcBorders>
              <w:bottom w:val="single" w:sz="4" w:space="0" w:color="auto"/>
            </w:tcBorders>
          </w:tcPr>
          <w:p w:rsidR="00211546" w:rsidRDefault="005B4886" w:rsidP="004B440A">
            <w:pPr>
              <w:pStyle w:val="Normal0"/>
              <w:jc w:val="both"/>
            </w:pPr>
          </w:p>
        </w:tc>
        <w:tc>
          <w:tcPr>
            <w:tcW w:w="6997" w:type="dxa"/>
            <w:gridSpan w:val="2"/>
            <w:tcBorders>
              <w:bottom w:val="single" w:sz="4" w:space="0" w:color="auto"/>
            </w:tcBorders>
          </w:tcPr>
          <w:p w:rsidR="00211546" w:rsidRDefault="005B4886" w:rsidP="00C7710B">
            <w:pPr>
              <w:pStyle w:val="Normal0"/>
            </w:pPr>
            <w:bookmarkStart w:id="6" w:name="MetaTool_Script5"/>
            <w:r>
              <w:t>Neubau Turnhalle (Magglinger-Norm); Verpflichtungskredit</w:t>
            </w:r>
            <w:bookmarkEnd w:id="6"/>
          </w:p>
        </w:tc>
      </w:tr>
    </w:tbl>
    <w:p w:rsidR="009301F3" w:rsidRDefault="005B4886" w:rsidP="004B440A">
      <w:pPr>
        <w:pStyle w:val="Normal0"/>
        <w:jc w:val="both"/>
      </w:pPr>
      <w:bookmarkStart w:id="7" w:name="Beschlussmarke"/>
      <w:bookmarkEnd w:id="7"/>
    </w:p>
    <w:p w:rsidR="00B132F1" w:rsidRDefault="005B4886" w:rsidP="004B440A">
      <w:pPr>
        <w:pStyle w:val="Normal0"/>
        <w:jc w:val="both"/>
      </w:pPr>
    </w:p>
    <w:p w:rsidR="00C41810" w:rsidRPr="00B132F1" w:rsidRDefault="005B4886" w:rsidP="00B132F1">
      <w:pPr>
        <w:pStyle w:val="Normal0"/>
        <w:jc w:val="center"/>
        <w:rPr>
          <w:b/>
        </w:rPr>
      </w:pPr>
      <w:r w:rsidRPr="00B132F1">
        <w:rPr>
          <w:b/>
        </w:rPr>
        <w:t>I. Sachverhalt</w:t>
      </w:r>
    </w:p>
    <w:p w:rsidR="00B132F1" w:rsidRDefault="005B4886" w:rsidP="00F62032">
      <w:pPr>
        <w:pStyle w:val="Normal0"/>
      </w:pPr>
    </w:p>
    <w:p w:rsidR="00B132F1" w:rsidRPr="00E75C18" w:rsidRDefault="005B4886" w:rsidP="00E75C18">
      <w:pPr>
        <w:pStyle w:val="Listenabsatz"/>
        <w:numPr>
          <w:ilvl w:val="0"/>
          <w:numId w:val="1"/>
        </w:numPr>
        <w:ind w:left="284" w:hanging="284"/>
      </w:pPr>
      <w:r>
        <w:t>Mit Entscheid Nr. 2019-182 vom 26. September 2019 hat der Gemeinderat u</w:t>
      </w:r>
      <w:r>
        <w:rPr>
          <w:rFonts w:cs="Arial"/>
          <w:lang w:eastAsia="de-CH"/>
        </w:rPr>
        <w:t>nter dem Vorbehalt einer allfälligen Submissionsbeschwerde sowie der Genehmigung des entsprechenden Verpflich</w:t>
      </w:r>
      <w:r>
        <w:rPr>
          <w:rFonts w:cs="Arial"/>
          <w:lang w:eastAsia="de-CH"/>
        </w:rPr>
        <w:softHyphen/>
      </w:r>
      <w:r>
        <w:rPr>
          <w:rFonts w:cs="Arial"/>
          <w:lang w:eastAsia="de-CH"/>
        </w:rPr>
        <w:t>tungskredites durch die Gemeindeversammlung der Firma ERNE AG Holzbau, Laufenburg, den Ge</w:t>
      </w:r>
      <w:r>
        <w:rPr>
          <w:rFonts w:cs="Arial"/>
          <w:lang w:eastAsia="de-CH"/>
        </w:rPr>
        <w:softHyphen/>
      </w:r>
      <w:r>
        <w:rPr>
          <w:rFonts w:cs="Arial"/>
          <w:lang w:eastAsia="de-CH"/>
        </w:rPr>
        <w:t>samtleistungsauftrag für den Neubau der Turnhalle vergeb</w:t>
      </w:r>
      <w:r>
        <w:rPr>
          <w:rFonts w:cs="Arial"/>
          <w:lang w:eastAsia="de-CH"/>
        </w:rPr>
        <w:t>en.</w:t>
      </w:r>
    </w:p>
    <w:p w:rsidR="00E75C18" w:rsidRPr="00E75C18" w:rsidRDefault="005B4886" w:rsidP="00E75C18">
      <w:pPr>
        <w:pStyle w:val="Listenabsatz"/>
        <w:ind w:left="284" w:hanging="284"/>
      </w:pPr>
    </w:p>
    <w:p w:rsidR="00E75C18" w:rsidRDefault="005B4886" w:rsidP="00E75C18">
      <w:pPr>
        <w:pStyle w:val="Listenabsatz"/>
        <w:numPr>
          <w:ilvl w:val="0"/>
          <w:numId w:val="1"/>
        </w:numPr>
        <w:ind w:left="284" w:hanging="284"/>
      </w:pPr>
      <w:r>
        <w:t>Der dazu notwendige Verpflichtungskredit soll der Gemeindeversammlung vom 28. November 2019 unterbreitet werden. Der entsprechende Botschaftstext wurde von Urs Emch, Vizeammann, und Françoise Okle, Gemeinderätin, ausgearbeitet und liegt zur Genehmigun</w:t>
      </w:r>
      <w:r>
        <w:t>g vor.</w:t>
      </w:r>
    </w:p>
    <w:p w:rsidR="00B132F1" w:rsidRDefault="005B4886" w:rsidP="00F62032">
      <w:pPr>
        <w:pStyle w:val="Normal0"/>
      </w:pPr>
    </w:p>
    <w:p w:rsidR="00B132F1" w:rsidRDefault="005B4886" w:rsidP="00F62032">
      <w:pPr>
        <w:pStyle w:val="Normal0"/>
      </w:pPr>
    </w:p>
    <w:p w:rsidR="00B132F1" w:rsidRPr="00B132F1" w:rsidRDefault="005B4886" w:rsidP="00B132F1">
      <w:pPr>
        <w:pStyle w:val="Normal0"/>
        <w:jc w:val="center"/>
        <w:rPr>
          <w:b/>
        </w:rPr>
      </w:pPr>
      <w:r w:rsidRPr="00B132F1">
        <w:rPr>
          <w:b/>
        </w:rPr>
        <w:t>II. Erwägungen</w:t>
      </w:r>
    </w:p>
    <w:p w:rsidR="00B132F1" w:rsidRDefault="005B4886" w:rsidP="00F62032">
      <w:pPr>
        <w:pStyle w:val="Normal0"/>
      </w:pPr>
    </w:p>
    <w:p w:rsidR="00B132F1" w:rsidRPr="009B260A" w:rsidRDefault="005B4886" w:rsidP="00F62032">
      <w:pPr>
        <w:pStyle w:val="Normal0"/>
        <w:rPr>
          <w:b/>
        </w:rPr>
      </w:pPr>
      <w:r>
        <w:rPr>
          <w:b/>
        </w:rPr>
        <w:t>Ausgangslage</w:t>
      </w:r>
    </w:p>
    <w:p w:rsidR="00B132F1" w:rsidRDefault="005B4886" w:rsidP="00F62032">
      <w:pPr>
        <w:pStyle w:val="Normal0"/>
      </w:pPr>
      <w:r>
        <w:t xml:space="preserve">Anlässlich der Gemeindeversammlung vom 29. November 2018 hat der Gemeinderat, und ergänzend die Schulpflege, ausführlich über das Vorhaben berichtet. Angelehnt an diese Ausführungen werden die Grundlagen nachstehend </w:t>
      </w:r>
      <w:r>
        <w:t>erläutert.</w:t>
      </w:r>
    </w:p>
    <w:p w:rsidR="007B7EAD" w:rsidRDefault="005B4886" w:rsidP="00F62032">
      <w:pPr>
        <w:pStyle w:val="Normal0"/>
      </w:pPr>
    </w:p>
    <w:p w:rsidR="007B7EAD" w:rsidRPr="007B7EAD" w:rsidRDefault="005B4886" w:rsidP="007B7EAD">
      <w:pPr>
        <w:pStyle w:val="Normal0"/>
      </w:pPr>
      <w:r w:rsidRPr="007B7EAD">
        <w:t>Bergdietikon ist dank seiner attraktiven Wohnlage und der ausgezeichneten Infrastruktur äusserst beliebt, vor allem auch bei jungen Familien. Diese erfreuliche Entwicklung führt dazu, dass die Kinder</w:t>
      </w:r>
      <w:r>
        <w:softHyphen/>
      </w:r>
      <w:r w:rsidRPr="007B7EAD">
        <w:t>zahlen stark angestiegen sind, stärker noch,</w:t>
      </w:r>
      <w:r w:rsidRPr="007B7EAD">
        <w:t xml:space="preserve"> als dies vor Jahren angenommen werden konnte. Wir hatten in den letzten Jahren überproportionale Geburtenraten zu verzeichnen, ein Trend, der gesamt</w:t>
      </w:r>
      <w:r>
        <w:softHyphen/>
      </w:r>
      <w:r w:rsidRPr="007B7EAD">
        <w:t>schweizerisch beobachtet werden kann. Zudem fand auch ein intensiver Generationenwechsel in den bestehende</w:t>
      </w:r>
      <w:r w:rsidRPr="007B7EAD">
        <w:t xml:space="preserve">n Einfamilienhausquartieren statt, was </w:t>
      </w:r>
      <w:r>
        <w:t>zu einem</w:t>
      </w:r>
      <w:r w:rsidRPr="007B7EAD">
        <w:t xml:space="preserve"> Zuwachs an Familien mit Kindern mit sich gezogen hat. Die vom Gemeinderat im Mai 2010 in Auftrag gegebene Schulraumplanung konnte diese Entwicklung</w:t>
      </w:r>
      <w:r>
        <w:t xml:space="preserve"> zum damaligen Zeitpunkt noch</w:t>
      </w:r>
      <w:r w:rsidRPr="007B7EAD">
        <w:t xml:space="preserve"> nicht voraussehen.</w:t>
      </w:r>
    </w:p>
    <w:p w:rsidR="007B7EAD" w:rsidRPr="007B7EAD" w:rsidRDefault="005B4886" w:rsidP="007B7EAD">
      <w:pPr>
        <w:pStyle w:val="Normal0"/>
      </w:pPr>
    </w:p>
    <w:p w:rsidR="007B7EAD" w:rsidRPr="007B7EAD" w:rsidRDefault="005B4886" w:rsidP="007B7EAD">
      <w:pPr>
        <w:pStyle w:val="Normal0"/>
      </w:pPr>
      <w:r w:rsidRPr="007B7EAD">
        <w:t xml:space="preserve">Die Schule </w:t>
      </w:r>
      <w:r w:rsidRPr="007B7EAD">
        <w:t>expandiert und es muss neben neuem Schulraum auch Platz für angegliederte Raumbe</w:t>
      </w:r>
      <w:r>
        <w:softHyphen/>
      </w:r>
      <w:r w:rsidRPr="007B7EAD">
        <w:t xml:space="preserve">dürfnisse geschaffen werden. Auch die Turnhalle ist von dieser Entwicklung betroffen. Die Entwicklung im Bereich der Schülerzahlen wird sich in den nächsten Jahren noch </w:t>
      </w:r>
      <w:r>
        <w:t>auswei</w:t>
      </w:r>
      <w:r>
        <w:t>ten</w:t>
      </w:r>
      <w:r w:rsidRPr="007B7EAD">
        <w:t xml:space="preserve">. Nebst der Schule sind zahlreiche andere Gruppierungen aus dem Bereich Vereine, Kultur und Sport an der Nutzung der Turnhalle interessiert, was bereits heute zu Engpässen führt. </w:t>
      </w:r>
    </w:p>
    <w:p w:rsidR="007B7EAD" w:rsidRPr="007B7EAD" w:rsidRDefault="005B4886" w:rsidP="007B7EAD">
      <w:pPr>
        <w:pStyle w:val="Normal0"/>
      </w:pPr>
    </w:p>
    <w:p w:rsidR="007B7EAD" w:rsidRPr="007B7EAD" w:rsidRDefault="005B4886" w:rsidP="007B7EAD">
      <w:pPr>
        <w:pStyle w:val="Normal0"/>
      </w:pPr>
      <w:r w:rsidRPr="007B7EAD">
        <w:t>Eine vom Gemeinderat in Auftrag gegebene Studie zeigt</w:t>
      </w:r>
      <w:r>
        <w:t>e</w:t>
      </w:r>
      <w:r w:rsidRPr="007B7EAD">
        <w:t xml:space="preserve"> zudem, dass bei d</w:t>
      </w:r>
      <w:r w:rsidRPr="007B7EAD">
        <w:t xml:space="preserve">er bestehenden Turnhalle ein </w:t>
      </w:r>
      <w:r>
        <w:t>zwingender</w:t>
      </w:r>
      <w:r w:rsidRPr="007B7EAD">
        <w:t xml:space="preserve"> Renovationsbedarf besteht, damit bei sportlichen Betätigungen die Sicherheit nach wie vor gewährleistet ist. Für grössere sportliche Anlässe ist zudem die </w:t>
      </w:r>
      <w:r>
        <w:t>bestehende Turnhalle (Masse: 22 </w:t>
      </w:r>
      <w:r w:rsidRPr="007B7EAD">
        <w:t>m x 12 m x 5.8 m) ungeeignet,</w:t>
      </w:r>
      <w:r w:rsidRPr="007B7EAD">
        <w:t xml:space="preserve"> da sie </w:t>
      </w:r>
      <w:r>
        <w:t xml:space="preserve">bei weitem </w:t>
      </w:r>
      <w:r w:rsidRPr="007B7EAD">
        <w:t>nicht der gefordert</w:t>
      </w:r>
      <w:r>
        <w:t>en „Magglinger-Norm“ (Masse: 28 </w:t>
      </w:r>
      <w:r w:rsidRPr="007B7EAD">
        <w:t>m x 16 m x 7 m) entspricht.</w:t>
      </w:r>
      <w:r>
        <w:t xml:space="preserve"> Zudem steht auch eine energetische Sanierung an.</w:t>
      </w:r>
    </w:p>
    <w:p w:rsidR="009B260A" w:rsidRDefault="005B4886" w:rsidP="00F62032">
      <w:pPr>
        <w:pStyle w:val="Normal0"/>
      </w:pPr>
    </w:p>
    <w:p w:rsidR="00304AA4" w:rsidRDefault="005B4886" w:rsidP="00F62032">
      <w:pPr>
        <w:pStyle w:val="Normal0"/>
      </w:pPr>
    </w:p>
    <w:p w:rsidR="009B260A" w:rsidRDefault="005B4886" w:rsidP="00F62032">
      <w:pPr>
        <w:pStyle w:val="Normal0"/>
        <w:rPr>
          <w:b/>
        </w:rPr>
      </w:pPr>
      <w:r>
        <w:rPr>
          <w:b/>
        </w:rPr>
        <w:t>Planungsverfahren</w:t>
      </w:r>
    </w:p>
    <w:p w:rsidR="009B260A" w:rsidRDefault="005B4886" w:rsidP="00F62032">
      <w:pPr>
        <w:pStyle w:val="Normal0"/>
      </w:pPr>
      <w:r>
        <w:t>Die notwendige Planung für den Neubau einer Turnhalle wurde, nachdem die Gemeindversammlu</w:t>
      </w:r>
      <w:r>
        <w:t>ng vom 29. November 2018 einen Planungskredit in der Höhe von CHF 285‘000 bewilligte, mittels einer Gesamtleistungsanbietersubmission (GLA-Submission) in Angriff genommen. Dieses Verfahren wurde gewählt, da in möglichst kurzer Zeit und trotzdem mit gröss</w:t>
      </w:r>
      <w:r>
        <w:t>t</w:t>
      </w:r>
      <w:r>
        <w:t>m</w:t>
      </w:r>
      <w:r>
        <w:t>öglicher Sicherheit des Bauherrn ver</w:t>
      </w:r>
      <w:r>
        <w:softHyphen/>
      </w:r>
      <w:r>
        <w:lastRenderedPageBreak/>
        <w:t>schiedene Ideen eingebracht werden können, die danach raschmöglichst und direkt umgesetzt werden können. Die Durchführung des Verfahrens erfolgte zweistufig und beinhaltete Elemente eines Architek</w:t>
      </w:r>
      <w:r>
        <w:softHyphen/>
      </w:r>
      <w:r>
        <w:t>turwettbewerbs sowie e</w:t>
      </w:r>
      <w:r>
        <w:t>iner Totalunternehmersubmission. Begleitet wurde das Verfahren von einer durch den Gemeinderat eingesetzten Planungs- und Projektkommission, welche, verstärkt durch ex</w:t>
      </w:r>
      <w:r>
        <w:softHyphen/>
      </w:r>
      <w:r>
        <w:t>terne Fachpersonen, die Funktion einer Wettbewerbsjury wahrgenommen hat. In der Kommissi</w:t>
      </w:r>
      <w:r>
        <w:t>on wa</w:t>
      </w:r>
      <w:r>
        <w:softHyphen/>
      </w:r>
      <w:r>
        <w:t>ren neben Vertretern des Gemeinderates auch Vertreter der Schulpflege, des Sportvereins, der Ab</w:t>
      </w:r>
      <w:r>
        <w:softHyphen/>
      </w:r>
      <w:r>
        <w:t>teilung öffentliche Liegenschaften und der Finanzkommission eingebunden. Zudem wurde die Pla</w:t>
      </w:r>
      <w:r>
        <w:softHyphen/>
      </w:r>
      <w:r>
        <w:t>nungs- und Projektkommission durch drei Architekten (Fachjury</w:t>
      </w:r>
      <w:r>
        <w:t>) begleitet und durch die Firma Landis AG Bauingenieure + Planer als Bauherrenberatung unterstützt.</w:t>
      </w:r>
    </w:p>
    <w:p w:rsidR="009B260A" w:rsidRDefault="005B4886" w:rsidP="00F62032">
      <w:pPr>
        <w:pStyle w:val="Normal0"/>
      </w:pPr>
    </w:p>
    <w:p w:rsidR="009B260A" w:rsidRDefault="005B4886" w:rsidP="00F62032">
      <w:pPr>
        <w:pStyle w:val="Normal0"/>
      </w:pPr>
      <w:r>
        <w:t>An der Projektpräsentation vom 24. September 2019 stellten die vier ausgewählten Teams ihre defini</w:t>
      </w:r>
      <w:r>
        <w:softHyphen/>
      </w:r>
      <w:r>
        <w:t xml:space="preserve">tiven Projekte der Planungs- und Projektkommission vor. </w:t>
      </w:r>
      <w:r>
        <w:t>Die Kommission nahm die Jurierung der Pro</w:t>
      </w:r>
      <w:r>
        <w:softHyphen/>
      </w:r>
      <w:r>
        <w:t>jekte aufgrund der bereits im Vorfeld definierten und in den Ausschreibungsunterlagen kommunizier</w:t>
      </w:r>
      <w:r>
        <w:softHyphen/>
      </w:r>
      <w:r>
        <w:t>ten Zuschlagskriterien vor und stellte dem Gemeinderat den Antrag, den Auftrag für das Gesamt</w:t>
      </w:r>
      <w:r>
        <w:softHyphen/>
      </w:r>
      <w:r>
        <w:t>leistungsangebot, unte</w:t>
      </w:r>
      <w:r>
        <w:t>r Vorbehalt der Genehmigung des Baukredites durch die Gemeindeversamm</w:t>
      </w:r>
      <w:r>
        <w:softHyphen/>
      </w:r>
      <w:r>
        <w:t>lung, der Firma ERNE AG Holzbau, Laufenburg, zu vergeben.</w:t>
      </w:r>
    </w:p>
    <w:p w:rsidR="00CC059B" w:rsidRDefault="005B4886" w:rsidP="00F62032">
      <w:pPr>
        <w:pStyle w:val="Normal0"/>
      </w:pPr>
    </w:p>
    <w:p w:rsidR="00304AA4" w:rsidRDefault="005B4886" w:rsidP="00F62032">
      <w:pPr>
        <w:pStyle w:val="Normal0"/>
      </w:pPr>
    </w:p>
    <w:p w:rsidR="009B260A" w:rsidRPr="009B260A" w:rsidRDefault="005B4886" w:rsidP="00F62032">
      <w:pPr>
        <w:pStyle w:val="Normal0"/>
        <w:rPr>
          <w:b/>
        </w:rPr>
      </w:pPr>
      <w:r>
        <w:rPr>
          <w:b/>
        </w:rPr>
        <w:t>Bestehende Turnhalle</w:t>
      </w:r>
    </w:p>
    <w:p w:rsidR="00F11960" w:rsidRDefault="005B4886" w:rsidP="00F11960">
      <w:pPr>
        <w:pStyle w:val="Normal0"/>
      </w:pPr>
      <w:r>
        <w:t>Was passiert mit der „alten“ Turnhalle? Diese wird nicht abgerissen, sondern soll für den künftigen Raumbedarf der Schule zur Verfügung gestellt werden. In einer ersten Phase wurde jedoch die Ge</w:t>
      </w:r>
      <w:r>
        <w:softHyphen/>
      </w:r>
      <w:r>
        <w:t>samtleistungssubmission für das Erstellen einer neuen Turnhal</w:t>
      </w:r>
      <w:r>
        <w:t>le durchgeführt. Dies ermöglicht eine spätere Umnutzung der bestehenden Turnhalle im Schulhaus 1. In einer zweiten Phase soll eine Ar</w:t>
      </w:r>
      <w:r>
        <w:softHyphen/>
      </w:r>
      <w:r>
        <w:t xml:space="preserve">beitsgruppe das Konzept für die Umnutzung der alten Turnhalle ausarbeiten, um den Baukredit an der Gemeindeversammlung im </w:t>
      </w:r>
      <w:r>
        <w:t>Sommer 2021 der Bevölkerung zu unterbreiten.</w:t>
      </w:r>
    </w:p>
    <w:p w:rsidR="00F11960" w:rsidRDefault="005B4886" w:rsidP="00F11960">
      <w:pPr>
        <w:pStyle w:val="Normal0"/>
      </w:pPr>
    </w:p>
    <w:p w:rsidR="009B260A" w:rsidRDefault="005B4886" w:rsidP="00F11960">
      <w:pPr>
        <w:pStyle w:val="Normal0"/>
      </w:pPr>
      <w:r>
        <w:t>Dringender Handlungsbedarf besteht im Bereich Kindergarten. Als Lösung</w:t>
      </w:r>
      <w:r>
        <w:t>sidee</w:t>
      </w:r>
      <w:r>
        <w:t xml:space="preserve"> von Seiten </w:t>
      </w:r>
      <w:r>
        <w:t>des Ge</w:t>
      </w:r>
      <w:r>
        <w:softHyphen/>
      </w:r>
      <w:r>
        <w:t>meinderates</w:t>
      </w:r>
      <w:r>
        <w:t xml:space="preserve"> wurde angedacht, die alte Turnhalle mit einem Zwischenboden zu versehen und die un</w:t>
      </w:r>
      <w:r>
        <w:softHyphen/>
      </w:r>
      <w:r>
        <w:t>tere Ebene für zwei K</w:t>
      </w:r>
      <w:r>
        <w:t>indergarten-Abteilungen zu nutzen. Die freiwerdenden Räume in den Schul</w:t>
      </w:r>
      <w:r>
        <w:softHyphen/>
      </w:r>
      <w:r>
        <w:t>häusern 1 und 2 könnten als Fachzimmer und Gruppenraum umfunktioniert werden. Die obere Ebene der alten Turnhalle würde für später benötigte Schulraumerweiterung zur Verfügung stehen.</w:t>
      </w:r>
    </w:p>
    <w:p w:rsidR="00F11960" w:rsidRDefault="005B4886" w:rsidP="00F11960">
      <w:pPr>
        <w:pStyle w:val="Normal0"/>
      </w:pPr>
    </w:p>
    <w:p w:rsidR="00F11960" w:rsidRDefault="005B4886" w:rsidP="00F11960">
      <w:pPr>
        <w:pStyle w:val="Normal0"/>
      </w:pPr>
      <w:r>
        <w:t>Für die Erarbeitung der entsprechenden Planung ist im Budget 2020 ein Betrag von CHF 75‘000 auf</w:t>
      </w:r>
      <w:r>
        <w:softHyphen/>
      </w:r>
      <w:r>
        <w:t>genommen worden. Mit diesem Kredit sollen die notwendigen Grundlagen erstellt werden, damit der Gemeindeversammlung vom Sommer 2020 ein Projektierungskredit zu</w:t>
      </w:r>
      <w:r>
        <w:t>r Genehmigung unterbreitet werden kann. Gemeinderat und Schulpflege streben an, dass die Umnutzung der bestehenden Turn</w:t>
      </w:r>
      <w:r>
        <w:softHyphen/>
      </w:r>
      <w:r>
        <w:t>halle auf Beginn des Schuljahres 2022/2023 dem Betrieb übergeben werden kann. Dieser Zeitplan ist zwar sehr sportlich, wird aber als rea</w:t>
      </w:r>
      <w:r>
        <w:t>listisch eingeschätzt.</w:t>
      </w:r>
    </w:p>
    <w:p w:rsidR="009B260A" w:rsidRDefault="005B4886" w:rsidP="00F62032">
      <w:pPr>
        <w:pStyle w:val="Normal0"/>
      </w:pPr>
    </w:p>
    <w:p w:rsidR="00F05367" w:rsidRDefault="005B4886" w:rsidP="00F62032">
      <w:pPr>
        <w:pStyle w:val="Normal0"/>
      </w:pPr>
    </w:p>
    <w:p w:rsidR="00F05367" w:rsidRPr="00F05367" w:rsidRDefault="005B4886" w:rsidP="00F62032">
      <w:pPr>
        <w:pStyle w:val="Normal0"/>
        <w:rPr>
          <w:b/>
        </w:rPr>
      </w:pPr>
      <w:r>
        <w:rPr>
          <w:b/>
        </w:rPr>
        <w:t>Zukunft</w:t>
      </w:r>
    </w:p>
    <w:p w:rsidR="006C785E" w:rsidRDefault="005B4886" w:rsidP="006C785E">
      <w:pPr>
        <w:pStyle w:val="Normal0"/>
      </w:pPr>
      <w:r>
        <w:t>Die Hochrechnungen bezüglich Anzahl Kinder zeigt, dass sich die Anzahl Kindergärtler und Primar</w:t>
      </w:r>
      <w:r>
        <w:softHyphen/>
      </w:r>
      <w:r>
        <w:t>schüler bei ca. 300 Kindern einpendeln wird. Die Schulraumplanung ergibt, dass die geplante Turn</w:t>
      </w:r>
      <w:r>
        <w:softHyphen/>
      </w:r>
      <w:r>
        <w:t>halle den Bedarf langfristig a</w:t>
      </w:r>
      <w:r>
        <w:t>bdecken wird, da künftig sämtliche Klassen doppelt geführt werden müs</w:t>
      </w:r>
      <w:r>
        <w:softHyphen/>
      </w:r>
      <w:r>
        <w:t>sen. Dies ergibt 4 Kindergartenklassen sowie 12 Abteilungen von Primarschulklassen. Gleichzeitig hat sich jedoch erwiesen, dass die alte Turnhalle, welche als Reserve gedacht war, bereit</w:t>
      </w:r>
      <w:r>
        <w:t>s in absehbarer Zeit für Schulraum genutzt werden wird.</w:t>
      </w:r>
    </w:p>
    <w:p w:rsidR="006C785E" w:rsidRDefault="005B4886" w:rsidP="006C785E">
      <w:pPr>
        <w:pStyle w:val="Normal0"/>
        <w:rPr>
          <w:highlight w:val="yellow"/>
        </w:rPr>
      </w:pPr>
    </w:p>
    <w:p w:rsidR="006C785E" w:rsidRDefault="005B4886" w:rsidP="006C785E">
      <w:pPr>
        <w:pStyle w:val="Normal0"/>
      </w:pPr>
      <w:r>
        <w:t>Auch seitens Vereine und Veranstalter würde die neu geplante Halle den Bedarf langfristig abdecken. Die Spielfeldgrössen erlauben auch grössere Sportveranstaltungen. Kulturelle Veranstaltungen ver</w:t>
      </w:r>
      <w:r>
        <w:softHyphen/>
      </w:r>
      <w:r>
        <w:t>sc</w:t>
      </w:r>
      <w:r>
        <w:t>hiedenster Art können in der neuen Halle inklusive Kulturbereich stattfinden. Für kleinere Veran</w:t>
      </w:r>
      <w:r>
        <w:softHyphen/>
      </w:r>
      <w:r>
        <w:t>staltungen bietet sich nach wie vor die Aula des Mehrzweckgebäudes Schule (MGS) an, die nach der Aufhebung des Mehrzweckraums im Schulhaus 2 auch durch die Sch</w:t>
      </w:r>
      <w:r>
        <w:t>ule verstärkt genutzt wird (Eltern</w:t>
      </w:r>
      <w:r>
        <w:softHyphen/>
      </w:r>
      <w:r>
        <w:t>abende, Fortbildungen, Musikgrundschule etc.)</w:t>
      </w:r>
    </w:p>
    <w:p w:rsidR="00E75C18" w:rsidRDefault="005B4886">
      <w:pPr>
        <w:pStyle w:val="Normal0"/>
        <w:rPr>
          <w:b/>
        </w:rPr>
      </w:pPr>
      <w:r>
        <w:rPr>
          <w:b/>
        </w:rPr>
        <w:br w:type="page"/>
      </w:r>
    </w:p>
    <w:p w:rsidR="009B260A" w:rsidRPr="009B260A" w:rsidRDefault="005B4886" w:rsidP="00F62032">
      <w:pPr>
        <w:pStyle w:val="Normal0"/>
        <w:rPr>
          <w:b/>
        </w:rPr>
      </w:pPr>
      <w:r w:rsidRPr="009B260A">
        <w:rPr>
          <w:b/>
        </w:rPr>
        <w:lastRenderedPageBreak/>
        <w:t>Neubau</w:t>
      </w:r>
    </w:p>
    <w:p w:rsidR="00B132F1" w:rsidRDefault="005B4886" w:rsidP="00F62032">
      <w:pPr>
        <w:pStyle w:val="Normal0"/>
      </w:pPr>
      <w:r>
        <w:t>Die Firma ERNE AG Holzbau, Laufenburg, hat im Rahmen der Gesamtleistungsanbietersubmission das Neubauprojekt wie folgt beschrieben:</w:t>
      </w:r>
    </w:p>
    <w:p w:rsidR="007B7EAD" w:rsidRDefault="005B4886" w:rsidP="00F62032">
      <w:pPr>
        <w:pStyle w:val="Normal0"/>
      </w:pPr>
    </w:p>
    <w:p w:rsidR="00374F78" w:rsidRDefault="005B4886">
      <w:pPr>
        <w:pStyle w:val="Normal0"/>
      </w:pPr>
      <w:r w:rsidRPr="007B7EAD">
        <w:t>An der Grundkonzeption der Schula</w:t>
      </w:r>
      <w:r w:rsidRPr="007B7EAD">
        <w:t>nlage wird festgehalten, alle Anlageteile bleiben erhalten. Unter dieser Prämisse bleibt als Standort für die neue Halle nur die Hangkante nordwestlich der Sportanlage übrig. Ohne massive Eingriffe in den Bestand bleibt wohl auch keine andere Wahl. Also ei</w:t>
      </w:r>
      <w:r w:rsidRPr="007B7EAD">
        <w:t>ne Verlegen</w:t>
      </w:r>
      <w:r>
        <w:softHyphen/>
      </w:r>
      <w:r w:rsidRPr="007B7EAD">
        <w:t>heitslösung? Nein: Ein wichtiges Merkmal der Anlage sind die in unterschiedlichen Zeiten realisierte</w:t>
      </w:r>
      <w:r>
        <w:t>n</w:t>
      </w:r>
      <w:r w:rsidRPr="007B7EAD">
        <w:t xml:space="preserve"> Bauten mit unterschiedlichen Nutzungen. Die Bauten bilden trotz ihrer Differenziertheit ein Ganzes, denn alle Bauten reagieren mit Respekt auf</w:t>
      </w:r>
      <w:r w:rsidRPr="007B7EAD">
        <w:t>einander, lassen sich genügend Freiraum. Mit der Setzung der neuen Halle wird dieses Muster weitergespielt und mit dem Zugang über den Spielplatz beim Mehrzweckgebäude wird die Halle auch konsequent an der vorhandenen Erschliessungsachse ange</w:t>
      </w:r>
      <w:r>
        <w:softHyphen/>
      </w:r>
      <w:r w:rsidRPr="007B7EAD">
        <w:t>dockt.</w:t>
      </w:r>
    </w:p>
    <w:p w:rsidR="00DE5555" w:rsidRDefault="005B4886">
      <w:pPr>
        <w:pStyle w:val="Normal0"/>
      </w:pPr>
    </w:p>
    <w:p w:rsidR="00DE5555" w:rsidRDefault="005B4886">
      <w:pPr>
        <w:pStyle w:val="Normal0"/>
      </w:pPr>
      <w:r>
        <w:rPr>
          <w:noProof/>
          <w:lang w:eastAsia="de-CH"/>
        </w:rPr>
        <w:drawing>
          <wp:inline distT="0" distB="0" distL="0" distR="0">
            <wp:extent cx="5796915" cy="2955157"/>
            <wp:effectExtent l="0" t="0" r="0" b="0"/>
            <wp:docPr id="10176912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96915" cy="2955157"/>
                    </a:xfrm>
                    <a:prstGeom prst="rect">
                      <a:avLst/>
                    </a:prstGeom>
                  </pic:spPr>
                </pic:pic>
              </a:graphicData>
            </a:graphic>
          </wp:inline>
        </w:drawing>
      </w:r>
    </w:p>
    <w:p w:rsidR="00E75C18" w:rsidRDefault="005B4886">
      <w:pPr>
        <w:pStyle w:val="Normal0"/>
        <w:rPr>
          <w:u w:val="single"/>
        </w:rPr>
      </w:pPr>
    </w:p>
    <w:p w:rsidR="007B7EAD" w:rsidRPr="007B7EAD" w:rsidRDefault="005B4886" w:rsidP="007B7EAD">
      <w:pPr>
        <w:pStyle w:val="Normal0"/>
        <w:rPr>
          <w:u w:val="single"/>
        </w:rPr>
      </w:pPr>
      <w:r w:rsidRPr="007B7EAD">
        <w:rPr>
          <w:u w:val="single"/>
        </w:rPr>
        <w:t>Die neue Turnhalle</w:t>
      </w:r>
    </w:p>
    <w:p w:rsidR="00B229DD" w:rsidRDefault="005B4886" w:rsidP="007B7EAD">
      <w:pPr>
        <w:pStyle w:val="Normal0"/>
      </w:pPr>
      <w:r w:rsidRPr="007B7EAD">
        <w:t>Die Halle gliedert sich in den eigentlichen Hallenbereich mit Turnhalle, Bühne und Eingangs</w:t>
      </w:r>
      <w:r>
        <w:t>-</w:t>
      </w:r>
      <w:r w:rsidRPr="007B7EAD">
        <w:t>/Foyer</w:t>
      </w:r>
      <w:r>
        <w:t>-</w:t>
      </w:r>
      <w:r w:rsidRPr="007B7EAD">
        <w:t>Bereich und den unter dem Sportplatz angeordneten Nebenbau mit Garderoben, Geräteraum usw. Die Halle wird so in die Hangkante eingebettet,</w:t>
      </w:r>
      <w:r w:rsidRPr="007B7EAD">
        <w:t xml:space="preserve"> dass diese gegenüber der Schulanlage und den Spiel- und Sportplätzen als dezenter eingeschossiger Bau die Massstäblichkeit des Bestandes aufnimmt, auf der Hangseite hingegen als markanter Körper</w:t>
      </w:r>
      <w:r>
        <w:t>,</w:t>
      </w:r>
      <w:r w:rsidRPr="007B7EAD">
        <w:t xml:space="preserve"> der selbstbewusst in Erscheinung tritt und so der Schulanla</w:t>
      </w:r>
      <w:r w:rsidRPr="007B7EAD">
        <w:t xml:space="preserve">ge ein Gesicht zum Tal gibt. </w:t>
      </w:r>
    </w:p>
    <w:p w:rsidR="00B229DD" w:rsidRDefault="005B4886" w:rsidP="007B7EAD">
      <w:pPr>
        <w:pStyle w:val="Normal0"/>
      </w:pPr>
    </w:p>
    <w:p w:rsidR="00B229DD" w:rsidRDefault="005B4886" w:rsidP="007B7EAD">
      <w:pPr>
        <w:pStyle w:val="Normal0"/>
      </w:pPr>
      <w:r w:rsidRPr="007B7EAD">
        <w:t xml:space="preserve">Über den umgestalteten Spielplatz beim Mehrzweckgebäude </w:t>
      </w:r>
      <w:r>
        <w:t xml:space="preserve">Schule </w:t>
      </w:r>
      <w:r w:rsidRPr="007B7EAD">
        <w:t>erreicht man den Eingang zur neuen Turnhalle. Vom Eingang</w:t>
      </w:r>
      <w:r>
        <w:t>,</w:t>
      </w:r>
      <w:r w:rsidRPr="007B7EAD">
        <w:t xml:space="preserve"> der als Galerie inszeniert wird, erhält man erste Einblicke in die Halle, der Eingang wird auch als Gar</w:t>
      </w:r>
      <w:r w:rsidRPr="007B7EAD">
        <w:t>derobe für Publikumsanläss</w:t>
      </w:r>
      <w:r>
        <w:t>e</w:t>
      </w:r>
      <w:r w:rsidRPr="007B7EAD">
        <w:t xml:space="preserve"> genutzt. Über eine grosszügige Treppenanlage erreicht man das Foyer, den Pausen- und Vorraum zur Halle sowie die rückwärtig angeordneten Sportlergarderoben, die WC</w:t>
      </w:r>
      <w:r>
        <w:t>-</w:t>
      </w:r>
      <w:r w:rsidRPr="007B7EAD">
        <w:t>Anlagen, der Geräteraum, die Bühne und die notwendigen Nebenräum</w:t>
      </w:r>
      <w:r w:rsidRPr="007B7EAD">
        <w:t xml:space="preserve">e. Direkt am Foyer liegt auch die Küche, mit Ausgabestellen zu Halle und Foyer. </w:t>
      </w:r>
    </w:p>
    <w:p w:rsidR="00B229DD" w:rsidRDefault="005B4886" w:rsidP="007B7EAD">
      <w:pPr>
        <w:pStyle w:val="Normal0"/>
      </w:pPr>
    </w:p>
    <w:p w:rsidR="007B7EAD" w:rsidRPr="007B7EAD" w:rsidRDefault="005B4886" w:rsidP="007B7EAD">
      <w:pPr>
        <w:pStyle w:val="Normal0"/>
      </w:pPr>
      <w:r w:rsidRPr="007B7EAD">
        <w:t xml:space="preserve">Die grosszügige talseitige Verglasung und die Oberlichtbänder auf </w:t>
      </w:r>
      <w:r>
        <w:t>der Bergseite</w:t>
      </w:r>
      <w:r w:rsidRPr="007B7EAD">
        <w:t xml:space="preserve"> im Trägerbereich, führen zu einer ausgewogenen natürlichen Belichtung der Halle. Die Bühne wir</w:t>
      </w:r>
      <w:r w:rsidRPr="007B7EAD">
        <w:t>d mit der notwendigen Bühnentechnik ausgerüstet. Mit wenigen Massnahmen kann der Raum für Zusatznutzung</w:t>
      </w:r>
      <w:r>
        <w:t>en</w:t>
      </w:r>
      <w:r w:rsidRPr="007B7EAD">
        <w:t xml:space="preserve"> bereitgestellt werden. Die Anlieferung für grosse Bühnenelemente erfolgt am einfachsten über die Halle</w:t>
      </w:r>
      <w:r>
        <w:t>,</w:t>
      </w:r>
      <w:r w:rsidRPr="007B7EAD">
        <w:t xml:space="preserve"> kleinere Güter können über den internen Korrid</w:t>
      </w:r>
      <w:r w:rsidRPr="007B7EAD">
        <w:t>or oder den aussen liegende</w:t>
      </w:r>
      <w:r>
        <w:t>n</w:t>
      </w:r>
      <w:r w:rsidRPr="007B7EAD">
        <w:t xml:space="preserve"> Serviceweg transportiert werden.</w:t>
      </w:r>
    </w:p>
    <w:p w:rsidR="007B7EAD" w:rsidRPr="007B7EAD" w:rsidRDefault="005B4886" w:rsidP="007B7EAD">
      <w:pPr>
        <w:pStyle w:val="Normal0"/>
      </w:pPr>
    </w:p>
    <w:p w:rsidR="00DE5555" w:rsidRDefault="005B4886">
      <w:pPr>
        <w:pStyle w:val="Normal0"/>
        <w:rPr>
          <w:u w:val="single"/>
        </w:rPr>
      </w:pPr>
      <w:r>
        <w:rPr>
          <w:u w:val="single"/>
        </w:rPr>
        <w:br w:type="page"/>
      </w:r>
    </w:p>
    <w:p w:rsidR="007B7EAD" w:rsidRPr="007B7EAD" w:rsidRDefault="005B4886" w:rsidP="007B7EAD">
      <w:pPr>
        <w:pStyle w:val="Normal0"/>
        <w:rPr>
          <w:u w:val="single"/>
        </w:rPr>
      </w:pPr>
      <w:r>
        <w:rPr>
          <w:u w:val="single"/>
        </w:rPr>
        <w:lastRenderedPageBreak/>
        <w:t>Konstruktion und Materialisierung</w:t>
      </w:r>
    </w:p>
    <w:p w:rsidR="007B7EAD" w:rsidRDefault="005B4886" w:rsidP="007B7EAD">
      <w:pPr>
        <w:pStyle w:val="Normal0"/>
      </w:pPr>
      <w:r w:rsidRPr="007B7EAD">
        <w:t xml:space="preserve">Das untere Niveau, die Sportebene, liegt mehrheitlich unter Terrain und wird als Massivbau in Beton erstellt. Der ganze Hallentrakt wird als Holzbau mit </w:t>
      </w:r>
      <w:r w:rsidRPr="007B7EAD">
        <w:t>einer Tragkonstruktion mit Brettschichtträgern ausgeführt. Wände und Decke der Turnhalle sind als vorfabrizierte Holzelemente konstruiert, die unter kontrollierten Bedingungen in Werkhallen auf elektronisch gesteuerten Produktionsstrassen gefertigten Eleme</w:t>
      </w:r>
      <w:r w:rsidRPr="007B7EAD">
        <w:t>nte sind von sehr hoher Qualität und Massgenauigkeit. Die Materialisierung leitet sich konsequent aus der Konstruktion ab. Die Oberflächen in der Turnhalle, Topakustikelemente an der Decke, teilweise gelochte Dreischichtplatten an den Wänden, schaffen eine</w:t>
      </w:r>
      <w:r w:rsidRPr="007B7EAD">
        <w:t xml:space="preserve"> einheitliche, angenehme Atmosphäre im Raum und ermöglichen eine optimale Raumakustik. Die rückwärtigen</w:t>
      </w:r>
      <w:r>
        <w:t xml:space="preserve"> Räume, Garderoben, s</w:t>
      </w:r>
      <w:r w:rsidRPr="007B7EAD">
        <w:t>anitäre Anlagen, Erschliessung, Geräteraum usw. sind weitgehend roh belassen, nur für die Verbesserung der Akustik werden örtlich Ak</w:t>
      </w:r>
      <w:r w:rsidRPr="007B7EAD">
        <w:t xml:space="preserve">ustikpanelen an </w:t>
      </w:r>
      <w:r>
        <w:t xml:space="preserve">der </w:t>
      </w:r>
      <w:r w:rsidRPr="007B7EAD">
        <w:t>Decke vorgesehen. Die Wände in Dusche und WC erhalten keramische Plattenbeläge, die Böden einen PU</w:t>
      </w:r>
      <w:r>
        <w:t>-</w:t>
      </w:r>
      <w:r w:rsidRPr="007B7EAD">
        <w:t xml:space="preserve">Belag und in der Turnhalle </w:t>
      </w:r>
      <w:r>
        <w:t xml:space="preserve">ist </w:t>
      </w:r>
      <w:r w:rsidRPr="007B7EAD">
        <w:t>ein kombielastischer Sportboden</w:t>
      </w:r>
      <w:r>
        <w:t xml:space="preserve"> vorgesehen</w:t>
      </w:r>
      <w:r w:rsidRPr="007B7EAD">
        <w:t>. Die hinterlüf</w:t>
      </w:r>
      <w:r>
        <w:t xml:space="preserve">tete Fassadenverkleidung wird </w:t>
      </w:r>
      <w:r w:rsidRPr="007B7EAD">
        <w:t>vom Mehrzweckgebäud</w:t>
      </w:r>
      <w:r w:rsidRPr="007B7EAD">
        <w:t>e mit seiner vorvergrauten Holzschalung ab</w:t>
      </w:r>
      <w:r>
        <w:t>geleitet</w:t>
      </w:r>
      <w:r w:rsidRPr="007B7EAD">
        <w:t xml:space="preserve">. Zusammen mit den Verglasungen und durch den Wechsel von horizontaler und vertikaler Lattung entsteht eine spannungsvolle und wohlproportionierte Fassade. </w:t>
      </w:r>
    </w:p>
    <w:p w:rsidR="00DE5555" w:rsidRPr="007B7EAD" w:rsidRDefault="005B4886" w:rsidP="007B7EAD">
      <w:pPr>
        <w:pStyle w:val="Normal0"/>
      </w:pPr>
    </w:p>
    <w:p w:rsidR="007B7EAD" w:rsidRPr="007B7EAD" w:rsidRDefault="005B4886" w:rsidP="007B7EAD">
      <w:pPr>
        <w:pStyle w:val="Normal0"/>
      </w:pPr>
      <w:r>
        <w:rPr>
          <w:noProof/>
          <w:lang w:eastAsia="de-CH"/>
        </w:rPr>
        <w:drawing>
          <wp:inline distT="0" distB="0" distL="0" distR="0">
            <wp:extent cx="5796915" cy="4349587"/>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796915" cy="4349587"/>
                    </a:xfrm>
                    <a:prstGeom prst="rect">
                      <a:avLst/>
                    </a:prstGeom>
                    <a:noFill/>
                    <a:ln>
                      <a:noFill/>
                    </a:ln>
                  </pic:spPr>
                </pic:pic>
              </a:graphicData>
            </a:graphic>
          </wp:inline>
        </w:drawing>
      </w:r>
    </w:p>
    <w:p w:rsidR="00DE5555" w:rsidRDefault="005B4886">
      <w:pPr>
        <w:pStyle w:val="Normal0"/>
        <w:rPr>
          <w:u w:val="single"/>
        </w:rPr>
      </w:pPr>
      <w:r>
        <w:rPr>
          <w:u w:val="single"/>
        </w:rPr>
        <w:br w:type="page"/>
      </w:r>
    </w:p>
    <w:p w:rsidR="007B7EAD" w:rsidRPr="007B7EAD" w:rsidRDefault="005B4886" w:rsidP="007B7EAD">
      <w:pPr>
        <w:pStyle w:val="Normal0"/>
        <w:rPr>
          <w:u w:val="single"/>
        </w:rPr>
      </w:pPr>
      <w:r>
        <w:rPr>
          <w:u w:val="single"/>
        </w:rPr>
        <w:lastRenderedPageBreak/>
        <w:t>Umgebung</w:t>
      </w:r>
    </w:p>
    <w:p w:rsidR="007B7EAD" w:rsidRPr="007B7EAD" w:rsidRDefault="005B4886" w:rsidP="007B7EAD">
      <w:pPr>
        <w:pStyle w:val="Normal0"/>
      </w:pPr>
      <w:r w:rsidRPr="007B7EAD">
        <w:t>Die neue Turnhalle wird in den natü</w:t>
      </w:r>
      <w:r w:rsidRPr="007B7EAD">
        <w:t xml:space="preserve">rlichen Hangverlauf östlich der Aussensportanlagen geschoben. Leichte Anpassungen an der Topographie sind nur im Anlieferungsbereich und für die Ebene der neuen Kugelstossanlage notwendig. Die </w:t>
      </w:r>
      <w:r>
        <w:t>Weitsprunganlage wird Richtung Südosten</w:t>
      </w:r>
      <w:r w:rsidRPr="007B7EAD">
        <w:t xml:space="preserve"> verlegt. Der Spielplatz</w:t>
      </w:r>
      <w:r w:rsidRPr="007B7EAD">
        <w:t xml:space="preserve"> beim Mehrzweckgebäude wird so angepasst, dass ein grosszügiger Zugang zur Haupterschliessungs</w:t>
      </w:r>
      <w:r>
        <w:softHyphen/>
      </w:r>
      <w:r w:rsidRPr="007B7EAD">
        <w:t>achse entsteht. Die Raumhöhe der untergeschossigen Nebenräume wurde reduziert, die Erdüber</w:t>
      </w:r>
      <w:r>
        <w:softHyphen/>
      </w:r>
      <w:r w:rsidRPr="007B7EAD">
        <w:t>deckung</w:t>
      </w:r>
      <w:r w:rsidRPr="007B7EAD">
        <w:t xml:space="preserve"> konnte so erhöht werden, zusätzlich werden unter Baumpflanzungen Aufschüttungen erstellt. Auf dem Niveau der Halle, wird ab dem Schulweg ein weiterer Zugang angeboten über den auch die Anlieferung für Halle und Bühne erfolgt.</w:t>
      </w:r>
    </w:p>
    <w:p w:rsidR="007B7EAD" w:rsidRPr="007B7EAD" w:rsidRDefault="005B4886" w:rsidP="007B7EAD">
      <w:pPr>
        <w:pStyle w:val="Normal0"/>
      </w:pPr>
    </w:p>
    <w:p w:rsidR="007B7EAD" w:rsidRDefault="005B4886" w:rsidP="007B7EAD">
      <w:pPr>
        <w:pStyle w:val="Normal0"/>
      </w:pPr>
      <w:r w:rsidRPr="007B7EAD">
        <w:t>Bestehende Landschaftselemen</w:t>
      </w:r>
      <w:r w:rsidRPr="007B7EAD">
        <w:t>te wie die Ballfang</w:t>
      </w:r>
      <w:r>
        <w:t>-</w:t>
      </w:r>
      <w:r w:rsidRPr="007B7EAD">
        <w:t xml:space="preserve">Hecke </w:t>
      </w:r>
      <w:r>
        <w:t>werden</w:t>
      </w:r>
      <w:r w:rsidRPr="007B7EAD">
        <w:t xml:space="preserve"> ergänzt, die Bepflanzung auf dem Areal </w:t>
      </w:r>
      <w:r>
        <w:t xml:space="preserve">wird </w:t>
      </w:r>
      <w:r w:rsidRPr="007B7EAD">
        <w:t xml:space="preserve">im gleichen Stil komplettiert, die Kanzel über der Pumpstation bleibt erhalten, darüber wird der Aussenraum für Sportgeräte und eine Überdachung als Witterungsschutz erstellt. So </w:t>
      </w:r>
      <w:r w:rsidRPr="007B7EAD">
        <w:t>entsteht an attraktiver Lage eine gedeckte Pausenhalle. Entlang des Schulwegs ist eine Steinkorbmauer not</w:t>
      </w:r>
      <w:r>
        <w:softHyphen/>
      </w:r>
      <w:r w:rsidRPr="007B7EAD">
        <w:t>wendig, diese wird bewachsen und fügt sich dezent in die Situation ein.</w:t>
      </w:r>
    </w:p>
    <w:p w:rsidR="009B260A" w:rsidRDefault="005B4886" w:rsidP="00F62032">
      <w:pPr>
        <w:pStyle w:val="Normal0"/>
      </w:pPr>
    </w:p>
    <w:p w:rsidR="00747967" w:rsidRPr="00747967" w:rsidRDefault="005B4886" w:rsidP="00F62032">
      <w:pPr>
        <w:pStyle w:val="Normal0"/>
        <w:rPr>
          <w:u w:val="single"/>
        </w:rPr>
      </w:pPr>
      <w:r>
        <w:rPr>
          <w:u w:val="single"/>
        </w:rPr>
        <w:t>Wärmeerzeugung</w:t>
      </w:r>
    </w:p>
    <w:p w:rsidR="00747967" w:rsidRDefault="005B4886" w:rsidP="00747967">
      <w:pPr>
        <w:pStyle w:val="Normal0"/>
        <w:autoSpaceDE w:val="0"/>
        <w:autoSpaceDN w:val="0"/>
        <w:adjustRightInd w:val="0"/>
      </w:pPr>
      <w:r w:rsidRPr="00747967">
        <w:t>Die bestehenden Schulhausbauten werden heute bereits durch Luf</w:t>
      </w:r>
      <w:r w:rsidRPr="00747967">
        <w:t>t-Wasser-Wärmepumpen</w:t>
      </w:r>
      <w:r>
        <w:t xml:space="preserve"> </w:t>
      </w:r>
      <w:r w:rsidRPr="00747967">
        <w:t>mit Unter</w:t>
      </w:r>
      <w:r>
        <w:softHyphen/>
      </w:r>
      <w:r w:rsidRPr="00747967">
        <w:t>stützung durch den Heizölkessel im Schulhaus 1 mit erneuerbarer Wärme</w:t>
      </w:r>
      <w:r>
        <w:t xml:space="preserve"> </w:t>
      </w:r>
      <w:r w:rsidRPr="00747967">
        <w:t>versorgt. Die Wärmeer</w:t>
      </w:r>
      <w:r>
        <w:softHyphen/>
      </w:r>
      <w:r w:rsidRPr="00747967">
        <w:t>zeugung weist aktuell noch eine ungenutzte Leistungsreserve auf.</w:t>
      </w:r>
      <w:r>
        <w:t xml:space="preserve"> </w:t>
      </w:r>
      <w:r w:rsidRPr="00747967">
        <w:t>Die Wärme- und Brauchwarm</w:t>
      </w:r>
      <w:r>
        <w:softHyphen/>
      </w:r>
      <w:r w:rsidRPr="00747967">
        <w:t>wasserversorgung des Neubaus der Turnhalle</w:t>
      </w:r>
      <w:r w:rsidRPr="00747967">
        <w:t xml:space="preserve"> erfolgt ab</w:t>
      </w:r>
      <w:r>
        <w:t xml:space="preserve"> </w:t>
      </w:r>
      <w:r w:rsidRPr="00747967">
        <w:t>der bestehenden Heizzentrale im Schulhaus 1. Damit kann Wärme von den bestehenden</w:t>
      </w:r>
      <w:r>
        <w:t xml:space="preserve"> </w:t>
      </w:r>
      <w:r w:rsidRPr="00747967">
        <w:t>Wärmepumpen genutzt werden. Nur bei hoher Last, d.h. tiefen Aussentemperaturen,</w:t>
      </w:r>
      <w:r>
        <w:t xml:space="preserve"> </w:t>
      </w:r>
      <w:r w:rsidRPr="00747967">
        <w:t>wird das Schulhaus 1 und damit dann auch die neue Turnhalle auf Heizöl</w:t>
      </w:r>
      <w:r>
        <w:softHyphen/>
      </w:r>
      <w:r w:rsidRPr="00747967">
        <w:t>betrieb umg</w:t>
      </w:r>
      <w:r w:rsidRPr="00747967">
        <w:t>eschaltet.</w:t>
      </w:r>
    </w:p>
    <w:p w:rsidR="00CC059B" w:rsidRPr="007B7EAD" w:rsidRDefault="005B4886">
      <w:pPr>
        <w:pStyle w:val="Normal0"/>
      </w:pPr>
    </w:p>
    <w:p w:rsidR="00F05367" w:rsidRPr="00F05367" w:rsidRDefault="005B4886" w:rsidP="009B260A">
      <w:pPr>
        <w:pStyle w:val="Normal0"/>
      </w:pPr>
      <w:r>
        <w:rPr>
          <w:noProof/>
          <w:lang w:eastAsia="de-CH"/>
        </w:rPr>
        <w:drawing>
          <wp:inline distT="0" distB="0" distL="0" distR="0">
            <wp:extent cx="5796915" cy="434701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796915" cy="4347012"/>
                    </a:xfrm>
                    <a:prstGeom prst="rect">
                      <a:avLst/>
                    </a:prstGeom>
                    <a:noFill/>
                    <a:ln>
                      <a:noFill/>
                    </a:ln>
                  </pic:spPr>
                </pic:pic>
              </a:graphicData>
            </a:graphic>
          </wp:inline>
        </w:drawing>
      </w:r>
    </w:p>
    <w:p w:rsidR="00DE5555" w:rsidRDefault="005B4886">
      <w:pPr>
        <w:pStyle w:val="Normal0"/>
        <w:rPr>
          <w:b/>
        </w:rPr>
      </w:pPr>
      <w:r>
        <w:rPr>
          <w:b/>
        </w:rPr>
        <w:br w:type="page"/>
      </w:r>
    </w:p>
    <w:p w:rsidR="009B260A" w:rsidRPr="007B7EAD" w:rsidRDefault="005B4886" w:rsidP="009B260A">
      <w:pPr>
        <w:pStyle w:val="Normal0"/>
        <w:rPr>
          <w:b/>
        </w:rPr>
      </w:pPr>
      <w:r w:rsidRPr="007B7EAD">
        <w:rPr>
          <w:b/>
        </w:rPr>
        <w:lastRenderedPageBreak/>
        <w:t>Raumprogramm</w:t>
      </w:r>
    </w:p>
    <w:p w:rsidR="009B260A" w:rsidRDefault="005B4886" w:rsidP="009B260A">
      <w:pPr>
        <w:pStyle w:val="Normal0"/>
      </w:pPr>
      <w:r>
        <w:t>Der Neubau wird eine Geschossfläche von 1‘833 m</w:t>
      </w:r>
      <w:r w:rsidRPr="006F0E92">
        <w:rPr>
          <w:vertAlign w:val="superscript"/>
        </w:rPr>
        <w:t>2</w:t>
      </w:r>
      <w:r>
        <w:t>, sowie ein Gebäudevolumen von 12‘180 m</w:t>
      </w:r>
      <w:r>
        <w:rPr>
          <w:vertAlign w:val="superscript"/>
        </w:rPr>
        <w:t>3</w:t>
      </w:r>
      <w:r>
        <w:t xml:space="preserve"> aufweisen. Das vorgesehene Raumprogramm der neuen Turnhalle sieht zusammengefasst folgende Nutzungen vor:</w:t>
      </w:r>
    </w:p>
    <w:p w:rsidR="004C03F2" w:rsidRDefault="005B4886" w:rsidP="007B7EAD">
      <w:pPr>
        <w:pStyle w:val="Normal0"/>
        <w:rPr>
          <w:u w:val="single"/>
        </w:rPr>
      </w:pPr>
    </w:p>
    <w:p w:rsidR="004C03F2" w:rsidRPr="004C03F2" w:rsidRDefault="005B4886" w:rsidP="007B7EAD">
      <w:pPr>
        <w:pStyle w:val="Normal0"/>
        <w:rPr>
          <w:u w:val="single"/>
        </w:rPr>
      </w:pPr>
      <w:r>
        <w:rPr>
          <w:u w:val="single"/>
        </w:rPr>
        <w:t>Untergeschoss</w:t>
      </w:r>
    </w:p>
    <w:p w:rsidR="00CC059B" w:rsidRDefault="005B4886" w:rsidP="006F0E92">
      <w:pPr>
        <w:pStyle w:val="Listenabsatz"/>
        <w:numPr>
          <w:ilvl w:val="0"/>
          <w:numId w:val="2"/>
        </w:numPr>
        <w:tabs>
          <w:tab w:val="right" w:pos="6237"/>
        </w:tabs>
        <w:ind w:left="142" w:hanging="142"/>
      </w:pPr>
      <w:r>
        <w:t>Turnhalle, welche</w:t>
      </w:r>
      <w:r>
        <w:t xml:space="preserve"> in 2 Hallenhälften unterteilbar ist</w:t>
      </w:r>
      <w:r>
        <w:tab/>
        <w:t>609 m</w:t>
      </w:r>
      <w:r w:rsidRPr="004C03F2">
        <w:rPr>
          <w:vertAlign w:val="superscript"/>
        </w:rPr>
        <w:t>2</w:t>
      </w:r>
    </w:p>
    <w:p w:rsidR="004C03F2" w:rsidRDefault="005B4886" w:rsidP="006F0E92">
      <w:pPr>
        <w:pStyle w:val="Listenabsatz"/>
        <w:numPr>
          <w:ilvl w:val="0"/>
          <w:numId w:val="2"/>
        </w:numPr>
        <w:tabs>
          <w:tab w:val="right" w:pos="6237"/>
        </w:tabs>
        <w:ind w:left="142" w:hanging="142"/>
      </w:pPr>
      <w:r>
        <w:t>Bühne, Vereinsraum</w:t>
      </w:r>
      <w:r>
        <w:tab/>
        <w:t>131 m</w:t>
      </w:r>
      <w:r w:rsidRPr="004C03F2">
        <w:rPr>
          <w:vertAlign w:val="superscript"/>
        </w:rPr>
        <w:t>2</w:t>
      </w:r>
    </w:p>
    <w:p w:rsidR="004C03F2" w:rsidRDefault="005B4886" w:rsidP="006F0E92">
      <w:pPr>
        <w:pStyle w:val="Listenabsatz"/>
        <w:numPr>
          <w:ilvl w:val="0"/>
          <w:numId w:val="2"/>
        </w:numPr>
        <w:tabs>
          <w:tab w:val="right" w:pos="6237"/>
        </w:tabs>
        <w:ind w:left="142" w:hanging="142"/>
      </w:pPr>
      <w:r>
        <w:t>Stuhl-/Tischlager, Künstlergarderobe</w:t>
      </w:r>
      <w:r>
        <w:tab/>
        <w:t>40 m</w:t>
      </w:r>
      <w:r w:rsidRPr="004C03F2">
        <w:rPr>
          <w:vertAlign w:val="superscript"/>
        </w:rPr>
        <w:t>2</w:t>
      </w:r>
    </w:p>
    <w:p w:rsidR="00CC059B" w:rsidRDefault="005B4886" w:rsidP="006F0E92">
      <w:pPr>
        <w:pStyle w:val="Listenabsatz"/>
        <w:numPr>
          <w:ilvl w:val="0"/>
          <w:numId w:val="2"/>
        </w:numPr>
        <w:tabs>
          <w:tab w:val="right" w:pos="6237"/>
        </w:tabs>
        <w:ind w:left="142" w:hanging="142"/>
      </w:pPr>
      <w:r>
        <w:t>Geräteraum</w:t>
      </w:r>
      <w:r>
        <w:tab/>
        <w:t>83 m</w:t>
      </w:r>
      <w:r w:rsidRPr="004C03F2">
        <w:rPr>
          <w:vertAlign w:val="superscript"/>
        </w:rPr>
        <w:t>2</w:t>
      </w:r>
    </w:p>
    <w:p w:rsidR="004C03F2" w:rsidRDefault="005B4886" w:rsidP="006F0E92">
      <w:pPr>
        <w:pStyle w:val="Listenabsatz"/>
        <w:numPr>
          <w:ilvl w:val="0"/>
          <w:numId w:val="2"/>
        </w:numPr>
        <w:tabs>
          <w:tab w:val="right" w:pos="6237"/>
        </w:tabs>
        <w:ind w:left="142" w:hanging="142"/>
      </w:pPr>
      <w:r>
        <w:t>Regenerierküche</w:t>
      </w:r>
      <w:r>
        <w:tab/>
        <w:t>32 m</w:t>
      </w:r>
      <w:r w:rsidRPr="004C03F2">
        <w:rPr>
          <w:vertAlign w:val="superscript"/>
        </w:rPr>
        <w:t>2</w:t>
      </w:r>
    </w:p>
    <w:p w:rsidR="004C03F2" w:rsidRDefault="005B4886" w:rsidP="006F0E92">
      <w:pPr>
        <w:pStyle w:val="Listenabsatz"/>
        <w:numPr>
          <w:ilvl w:val="0"/>
          <w:numId w:val="2"/>
        </w:numPr>
        <w:tabs>
          <w:tab w:val="right" w:pos="6237"/>
        </w:tabs>
        <w:ind w:left="142" w:hanging="142"/>
      </w:pPr>
      <w:r>
        <w:t>Eingangsbereich, Foyer</w:t>
      </w:r>
      <w:r>
        <w:tab/>
        <w:t>179 m</w:t>
      </w:r>
      <w:r w:rsidRPr="004C03F2">
        <w:rPr>
          <w:vertAlign w:val="superscript"/>
        </w:rPr>
        <w:t>2</w:t>
      </w:r>
    </w:p>
    <w:p w:rsidR="004C03F2" w:rsidRDefault="005B4886" w:rsidP="006F0E92">
      <w:pPr>
        <w:pStyle w:val="Listenabsatz"/>
        <w:numPr>
          <w:ilvl w:val="0"/>
          <w:numId w:val="2"/>
        </w:numPr>
        <w:tabs>
          <w:tab w:val="right" w:pos="6237"/>
        </w:tabs>
        <w:ind w:left="142" w:hanging="142"/>
      </w:pPr>
      <w:r>
        <w:t>Technikraum</w:t>
      </w:r>
      <w:r>
        <w:tab/>
        <w:t>59 m</w:t>
      </w:r>
      <w:r w:rsidRPr="004C03F2">
        <w:rPr>
          <w:vertAlign w:val="superscript"/>
        </w:rPr>
        <w:t>2</w:t>
      </w:r>
    </w:p>
    <w:p w:rsidR="004C03F2" w:rsidRDefault="005B4886" w:rsidP="006F0E92">
      <w:pPr>
        <w:pStyle w:val="Listenabsatz"/>
        <w:numPr>
          <w:ilvl w:val="0"/>
          <w:numId w:val="2"/>
        </w:numPr>
        <w:tabs>
          <w:tab w:val="right" w:pos="6237"/>
        </w:tabs>
        <w:ind w:left="142" w:hanging="142"/>
      </w:pPr>
      <w:r>
        <w:t>4 Umkleidekabinen mit Duschen à 43.68</w:t>
      </w:r>
      <w:r w:rsidRPr="00FB107B">
        <w:t xml:space="preserve"> </w:t>
      </w:r>
      <w:r>
        <w:t>m</w:t>
      </w:r>
      <w:r w:rsidRPr="004C03F2">
        <w:rPr>
          <w:vertAlign w:val="superscript"/>
        </w:rPr>
        <w:t>2</w:t>
      </w:r>
      <w:r>
        <w:tab/>
        <w:t>175 m</w:t>
      </w:r>
      <w:r w:rsidRPr="004C03F2">
        <w:rPr>
          <w:vertAlign w:val="superscript"/>
        </w:rPr>
        <w:t>2</w:t>
      </w:r>
    </w:p>
    <w:p w:rsidR="004C03F2" w:rsidRDefault="005B4886" w:rsidP="006F0E92">
      <w:pPr>
        <w:pStyle w:val="Listenabsatz"/>
        <w:numPr>
          <w:ilvl w:val="0"/>
          <w:numId w:val="2"/>
        </w:numPr>
        <w:tabs>
          <w:tab w:val="right" w:pos="6237"/>
        </w:tabs>
        <w:ind w:left="142" w:hanging="142"/>
      </w:pPr>
      <w:r>
        <w:t xml:space="preserve">2 </w:t>
      </w:r>
      <w:r>
        <w:t>Lehrergarderoben à 26.96</w:t>
      </w:r>
      <w:r w:rsidRPr="00FB107B">
        <w:t xml:space="preserve"> </w:t>
      </w:r>
      <w:r>
        <w:t>m</w:t>
      </w:r>
      <w:r w:rsidRPr="004C03F2">
        <w:rPr>
          <w:vertAlign w:val="superscript"/>
        </w:rPr>
        <w:t>2</w:t>
      </w:r>
      <w:r>
        <w:tab/>
        <w:t>54 m</w:t>
      </w:r>
      <w:r w:rsidRPr="004C03F2">
        <w:rPr>
          <w:vertAlign w:val="superscript"/>
        </w:rPr>
        <w:t>2</w:t>
      </w:r>
    </w:p>
    <w:p w:rsidR="004C03F2" w:rsidRPr="00DE5555" w:rsidRDefault="005B4886" w:rsidP="006F0E92">
      <w:pPr>
        <w:pStyle w:val="Listenabsatz"/>
        <w:numPr>
          <w:ilvl w:val="0"/>
          <w:numId w:val="2"/>
        </w:numPr>
        <w:tabs>
          <w:tab w:val="right" w:pos="6237"/>
        </w:tabs>
        <w:ind w:left="142" w:hanging="142"/>
      </w:pPr>
      <w:r>
        <w:t>WC-Anlagen</w:t>
      </w:r>
      <w:r>
        <w:tab/>
        <w:t>47 m</w:t>
      </w:r>
      <w:r w:rsidRPr="004C03F2">
        <w:rPr>
          <w:vertAlign w:val="superscript"/>
        </w:rPr>
        <w:t>2</w:t>
      </w:r>
    </w:p>
    <w:p w:rsidR="00DE5555" w:rsidRDefault="005B4886" w:rsidP="00A7752F">
      <w:pPr>
        <w:pStyle w:val="Normal0"/>
        <w:tabs>
          <w:tab w:val="right" w:pos="6237"/>
        </w:tabs>
      </w:pPr>
    </w:p>
    <w:p w:rsidR="00DE5555" w:rsidRDefault="005B4886" w:rsidP="006F0E92">
      <w:pPr>
        <w:pStyle w:val="Normal0"/>
        <w:tabs>
          <w:tab w:val="right" w:pos="6237"/>
        </w:tabs>
        <w:rPr>
          <w:u w:val="single"/>
        </w:rPr>
      </w:pPr>
      <w:r>
        <w:rPr>
          <w:noProof/>
          <w:lang w:eastAsia="de-CH"/>
        </w:rPr>
        <w:drawing>
          <wp:inline distT="0" distB="0" distL="0" distR="0">
            <wp:extent cx="5796915" cy="3500582"/>
            <wp:effectExtent l="0" t="0" r="0" b="50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96915" cy="3500582"/>
                    </a:xfrm>
                    <a:prstGeom prst="rect">
                      <a:avLst/>
                    </a:prstGeom>
                  </pic:spPr>
                </pic:pic>
              </a:graphicData>
            </a:graphic>
          </wp:inline>
        </w:drawing>
      </w:r>
    </w:p>
    <w:p w:rsidR="00DE5555" w:rsidRDefault="005B4886">
      <w:pPr>
        <w:pStyle w:val="Normal0"/>
        <w:rPr>
          <w:u w:val="single"/>
        </w:rPr>
      </w:pPr>
      <w:r>
        <w:rPr>
          <w:u w:val="single"/>
        </w:rPr>
        <w:br w:type="page"/>
      </w:r>
    </w:p>
    <w:p w:rsidR="004C03F2" w:rsidRPr="004C03F2" w:rsidRDefault="005B4886" w:rsidP="006F0E92">
      <w:pPr>
        <w:pStyle w:val="Normal0"/>
        <w:tabs>
          <w:tab w:val="right" w:pos="6237"/>
        </w:tabs>
        <w:rPr>
          <w:u w:val="single"/>
        </w:rPr>
      </w:pPr>
      <w:r w:rsidRPr="004C03F2">
        <w:rPr>
          <w:u w:val="single"/>
        </w:rPr>
        <w:lastRenderedPageBreak/>
        <w:t>Erdgeschoss</w:t>
      </w:r>
    </w:p>
    <w:p w:rsidR="00CC059B" w:rsidRDefault="005B4886" w:rsidP="006F0E92">
      <w:pPr>
        <w:pStyle w:val="Listenabsatz"/>
        <w:numPr>
          <w:ilvl w:val="0"/>
          <w:numId w:val="2"/>
        </w:numPr>
        <w:tabs>
          <w:tab w:val="right" w:pos="6237"/>
        </w:tabs>
        <w:ind w:left="142" w:hanging="142"/>
      </w:pPr>
      <w:r>
        <w:t>Eingangsbereich/Tribüne</w:t>
      </w:r>
      <w:r>
        <w:tab/>
        <w:t>82 m</w:t>
      </w:r>
      <w:r w:rsidRPr="004C03F2">
        <w:rPr>
          <w:vertAlign w:val="superscript"/>
        </w:rPr>
        <w:t>2</w:t>
      </w:r>
    </w:p>
    <w:p w:rsidR="004C03F2" w:rsidRDefault="005B4886" w:rsidP="006F0E92">
      <w:pPr>
        <w:pStyle w:val="Listenabsatz"/>
        <w:numPr>
          <w:ilvl w:val="0"/>
          <w:numId w:val="2"/>
        </w:numPr>
        <w:tabs>
          <w:tab w:val="right" w:pos="6237"/>
        </w:tabs>
        <w:ind w:left="142" w:hanging="142"/>
      </w:pPr>
      <w:r>
        <w:t>Aussengeräteraum</w:t>
      </w:r>
      <w:r>
        <w:tab/>
        <w:t>20 m</w:t>
      </w:r>
      <w:r w:rsidRPr="004C03F2">
        <w:rPr>
          <w:vertAlign w:val="superscript"/>
        </w:rPr>
        <w:t>2</w:t>
      </w:r>
    </w:p>
    <w:p w:rsidR="004C03F2" w:rsidRDefault="005B4886" w:rsidP="006F0E92">
      <w:pPr>
        <w:pStyle w:val="Listenabsatz"/>
        <w:numPr>
          <w:ilvl w:val="0"/>
          <w:numId w:val="2"/>
        </w:numPr>
        <w:tabs>
          <w:tab w:val="right" w:pos="6237"/>
        </w:tabs>
        <w:ind w:left="142" w:hanging="142"/>
      </w:pPr>
      <w:r>
        <w:t>Aussenmaterialraum</w:t>
      </w:r>
      <w:r>
        <w:tab/>
        <w:t>19 m</w:t>
      </w:r>
      <w:r w:rsidRPr="004C03F2">
        <w:rPr>
          <w:vertAlign w:val="superscript"/>
        </w:rPr>
        <w:t>2</w:t>
      </w:r>
    </w:p>
    <w:p w:rsidR="004C03F2" w:rsidRPr="00DE5555" w:rsidRDefault="005B4886" w:rsidP="006F0E92">
      <w:pPr>
        <w:pStyle w:val="Listenabsatz"/>
        <w:numPr>
          <w:ilvl w:val="0"/>
          <w:numId w:val="2"/>
        </w:numPr>
        <w:tabs>
          <w:tab w:val="right" w:pos="6237"/>
        </w:tabs>
        <w:ind w:left="142" w:hanging="142"/>
      </w:pPr>
      <w:r>
        <w:t>Gedeckter Aussenraum</w:t>
      </w:r>
      <w:r>
        <w:tab/>
        <w:t>89 m</w:t>
      </w:r>
      <w:r w:rsidRPr="004C03F2">
        <w:rPr>
          <w:vertAlign w:val="superscript"/>
        </w:rPr>
        <w:t>2</w:t>
      </w:r>
    </w:p>
    <w:p w:rsidR="00DE5555" w:rsidRDefault="005B4886" w:rsidP="00DE5555">
      <w:pPr>
        <w:pStyle w:val="Normal0"/>
        <w:tabs>
          <w:tab w:val="right" w:pos="6237"/>
        </w:tabs>
      </w:pPr>
    </w:p>
    <w:p w:rsidR="00DE5555" w:rsidRDefault="005B4886">
      <w:pPr>
        <w:pStyle w:val="Normal0"/>
        <w:rPr>
          <w:b/>
        </w:rPr>
      </w:pPr>
    </w:p>
    <w:p w:rsidR="00DE5555" w:rsidRDefault="005B4886">
      <w:pPr>
        <w:pStyle w:val="Normal0"/>
        <w:rPr>
          <w:b/>
        </w:rPr>
      </w:pPr>
      <w:r>
        <w:rPr>
          <w:noProof/>
          <w:lang w:eastAsia="de-CH"/>
        </w:rPr>
        <w:drawing>
          <wp:inline distT="0" distB="0" distL="0" distR="0">
            <wp:extent cx="5760000" cy="312585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r="49537"/>
                    <a:stretch>
                      <a:fillRect/>
                    </a:stretch>
                  </pic:blipFill>
                  <pic:spPr bwMode="auto">
                    <a:xfrm>
                      <a:off x="0" y="0"/>
                      <a:ext cx="5760000" cy="3125855"/>
                    </a:xfrm>
                    <a:prstGeom prst="rect">
                      <a:avLst/>
                    </a:prstGeom>
                    <a:ln>
                      <a:noFill/>
                    </a:ln>
                    <a:extLst>
                      <a:ext uri="{53640926-AAD7-44D8-BBD7-CCE9431645EC}">
                        <a14:shadowObscured xmlns:a14="http://schemas.microsoft.com/office/drawing/2010/main"/>
                      </a:ext>
                    </a:extLst>
                  </pic:spPr>
                </pic:pic>
              </a:graphicData>
            </a:graphic>
          </wp:inline>
        </w:drawing>
      </w:r>
    </w:p>
    <w:p w:rsidR="00A7752F" w:rsidRDefault="005B4886">
      <w:pPr>
        <w:pStyle w:val="Normal0"/>
        <w:rPr>
          <w:b/>
        </w:rPr>
      </w:pPr>
    </w:p>
    <w:p w:rsidR="002D23F0" w:rsidRDefault="005B4886">
      <w:pPr>
        <w:pStyle w:val="Normal0"/>
        <w:rPr>
          <w:b/>
        </w:rPr>
      </w:pPr>
    </w:p>
    <w:p w:rsidR="00A7752F" w:rsidRDefault="005B4886" w:rsidP="009B260A">
      <w:pPr>
        <w:pStyle w:val="Normal0"/>
        <w:rPr>
          <w:b/>
        </w:rPr>
      </w:pPr>
      <w:r>
        <w:rPr>
          <w:noProof/>
          <w:lang w:eastAsia="de-CH"/>
        </w:rPr>
        <w:drawing>
          <wp:inline distT="0" distB="0" distL="0" distR="0">
            <wp:extent cx="5760000" cy="31263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49542"/>
                    <a:stretch>
                      <a:fillRect/>
                    </a:stretch>
                  </pic:blipFill>
                  <pic:spPr bwMode="auto">
                    <a:xfrm>
                      <a:off x="0" y="0"/>
                      <a:ext cx="5760000" cy="3126341"/>
                    </a:xfrm>
                    <a:prstGeom prst="rect">
                      <a:avLst/>
                    </a:prstGeom>
                    <a:ln>
                      <a:noFill/>
                    </a:ln>
                    <a:extLst>
                      <a:ext uri="{53640926-AAD7-44D8-BBD7-CCE9431645EC}">
                        <a14:shadowObscured xmlns:a14="http://schemas.microsoft.com/office/drawing/2010/main"/>
                      </a:ext>
                    </a:extLst>
                  </pic:spPr>
                </pic:pic>
              </a:graphicData>
            </a:graphic>
          </wp:inline>
        </w:drawing>
      </w:r>
    </w:p>
    <w:p w:rsidR="00A7752F" w:rsidRDefault="005B4886">
      <w:pPr>
        <w:pStyle w:val="Normal0"/>
        <w:rPr>
          <w:b/>
        </w:rPr>
      </w:pPr>
      <w:r>
        <w:rPr>
          <w:b/>
        </w:rPr>
        <w:br w:type="page"/>
      </w:r>
    </w:p>
    <w:p w:rsidR="009B260A" w:rsidRPr="009B260A" w:rsidRDefault="005B4886" w:rsidP="009B260A">
      <w:pPr>
        <w:pStyle w:val="Normal0"/>
        <w:rPr>
          <w:b/>
        </w:rPr>
      </w:pPr>
      <w:r w:rsidRPr="009B260A">
        <w:rPr>
          <w:b/>
        </w:rPr>
        <w:lastRenderedPageBreak/>
        <w:t>Baukredit</w:t>
      </w:r>
    </w:p>
    <w:p w:rsidR="00B51B1F" w:rsidRDefault="005B4886" w:rsidP="00B51B1F">
      <w:pPr>
        <w:pStyle w:val="Normal0"/>
        <w:rPr>
          <w:rFonts w:cs="Arial"/>
        </w:rPr>
      </w:pPr>
      <w:r>
        <w:rPr>
          <w:rFonts w:cs="Arial"/>
        </w:rPr>
        <w:t xml:space="preserve">Als Grundlage dient das von der ERNE AG Holzbau, Laufenburg, </w:t>
      </w:r>
      <w:r>
        <w:rPr>
          <w:rFonts w:cs="Arial"/>
        </w:rPr>
        <w:t>eingereichte Gesamtleistungsangebot:</w:t>
      </w:r>
    </w:p>
    <w:p w:rsidR="00B51B1F" w:rsidRDefault="005B4886" w:rsidP="00B51B1F">
      <w:pPr>
        <w:pStyle w:val="Normal0"/>
        <w:rPr>
          <w:rFonts w:cs="Arial"/>
        </w:rPr>
      </w:pPr>
    </w:p>
    <w:tbl>
      <w:tblPr>
        <w:tblStyle w:val="MittlereSchattierung1-Akzent6"/>
        <w:tblW w:w="9106" w:type="dxa"/>
        <w:tblInd w:w="108" w:type="dxa"/>
        <w:tblLayout w:type="fixed"/>
        <w:tblLook w:val="0660" w:firstRow="1" w:lastRow="1" w:firstColumn="0" w:lastColumn="0" w:noHBand="1" w:noVBand="1"/>
      </w:tblPr>
      <w:tblGrid>
        <w:gridCol w:w="567"/>
        <w:gridCol w:w="2552"/>
        <w:gridCol w:w="3685"/>
        <w:gridCol w:w="567"/>
        <w:gridCol w:w="1735"/>
      </w:tblGrid>
      <w:tr w:rsidR="00401952" w:rsidTr="00401952">
        <w:trPr>
          <w:cnfStyle w:val="100000000000" w:firstRow="1" w:lastRow="0" w:firstColumn="0" w:lastColumn="0" w:oddVBand="0" w:evenVBand="0" w:oddHBand="0" w:evenHBand="0" w:firstRowFirstColumn="0" w:firstRowLastColumn="0" w:lastRowFirstColumn="0" w:lastRowLastColumn="0"/>
          <w:trHeight w:val="227"/>
        </w:trPr>
        <w:tc>
          <w:tcPr>
            <w:tcW w:w="3119" w:type="dxa"/>
            <w:gridSpan w:val="2"/>
          </w:tcPr>
          <w:p w:rsidR="00C3401E" w:rsidRPr="00B37E65" w:rsidRDefault="005B4886" w:rsidP="004A5131">
            <w:pPr>
              <w:pStyle w:val="Normal00"/>
              <w:tabs>
                <w:tab w:val="left" w:pos="7655"/>
                <w:tab w:val="right" w:pos="9071"/>
              </w:tabs>
              <w:ind w:left="-108"/>
            </w:pPr>
            <w:r w:rsidRPr="00B37E65">
              <w:t>BKP-Position</w:t>
            </w:r>
          </w:p>
        </w:tc>
        <w:tc>
          <w:tcPr>
            <w:tcW w:w="3685" w:type="dxa"/>
          </w:tcPr>
          <w:p w:rsidR="00C3401E" w:rsidRPr="00B37E65" w:rsidRDefault="005B4886" w:rsidP="00C3401E">
            <w:pPr>
              <w:pStyle w:val="Normal00"/>
              <w:tabs>
                <w:tab w:val="left" w:pos="7655"/>
                <w:tab w:val="right" w:pos="9071"/>
              </w:tabs>
              <w:ind w:left="141" w:hanging="249"/>
            </w:pPr>
          </w:p>
        </w:tc>
        <w:tc>
          <w:tcPr>
            <w:tcW w:w="2302" w:type="dxa"/>
            <w:gridSpan w:val="2"/>
          </w:tcPr>
          <w:p w:rsidR="00C3401E" w:rsidRPr="00B37E65" w:rsidRDefault="005B4886" w:rsidP="004A5131">
            <w:pPr>
              <w:pStyle w:val="Normal00"/>
              <w:tabs>
                <w:tab w:val="right" w:pos="1343"/>
                <w:tab w:val="left" w:pos="7655"/>
                <w:tab w:val="right" w:pos="9071"/>
              </w:tabs>
              <w:ind w:left="-108"/>
            </w:pPr>
            <w:r w:rsidRPr="00B37E65">
              <w:t>Kosten</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0</w:t>
            </w:r>
          </w:p>
        </w:tc>
        <w:tc>
          <w:tcPr>
            <w:tcW w:w="6237" w:type="dxa"/>
            <w:gridSpan w:val="2"/>
          </w:tcPr>
          <w:p w:rsidR="00C3401E" w:rsidRDefault="005B4886" w:rsidP="004A5131">
            <w:pPr>
              <w:pStyle w:val="Normal00"/>
              <w:tabs>
                <w:tab w:val="left" w:pos="7655"/>
                <w:tab w:val="right" w:pos="9071"/>
              </w:tabs>
              <w:ind w:left="-108"/>
              <w:jc w:val="both"/>
            </w:pPr>
            <w:r>
              <w:t>Grundstück</w:t>
            </w: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Default="005B4886" w:rsidP="004A5131">
            <w:pPr>
              <w:pStyle w:val="Normal00"/>
              <w:tabs>
                <w:tab w:val="right" w:pos="1343"/>
                <w:tab w:val="left" w:pos="7655"/>
                <w:tab w:val="right" w:pos="9071"/>
              </w:tabs>
              <w:ind w:left="-108"/>
              <w:jc w:val="right"/>
            </w:pPr>
            <w:r>
              <w:t>0</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1</w:t>
            </w:r>
          </w:p>
        </w:tc>
        <w:tc>
          <w:tcPr>
            <w:tcW w:w="6237" w:type="dxa"/>
            <w:gridSpan w:val="2"/>
          </w:tcPr>
          <w:p w:rsidR="00C3401E" w:rsidRDefault="005B4886" w:rsidP="004A5131">
            <w:pPr>
              <w:pStyle w:val="Normal00"/>
              <w:tabs>
                <w:tab w:val="left" w:pos="7655"/>
                <w:tab w:val="right" w:pos="9071"/>
              </w:tabs>
              <w:ind w:left="-108"/>
              <w:jc w:val="both"/>
            </w:pPr>
            <w:r>
              <w:t>Vorbereitungsarbeiten</w:t>
            </w: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Default="005B4886" w:rsidP="004A5131">
            <w:pPr>
              <w:pStyle w:val="Normal00"/>
              <w:tabs>
                <w:tab w:val="right" w:pos="1343"/>
                <w:tab w:val="left" w:pos="7655"/>
                <w:tab w:val="right" w:pos="9071"/>
              </w:tabs>
              <w:ind w:left="-108"/>
              <w:jc w:val="right"/>
            </w:pPr>
            <w:r>
              <w:t>508‘500</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2</w:t>
            </w:r>
          </w:p>
        </w:tc>
        <w:tc>
          <w:tcPr>
            <w:tcW w:w="6237" w:type="dxa"/>
            <w:gridSpan w:val="2"/>
          </w:tcPr>
          <w:p w:rsidR="00C3401E" w:rsidRDefault="005B4886" w:rsidP="004A5131">
            <w:pPr>
              <w:pStyle w:val="Normal00"/>
              <w:tabs>
                <w:tab w:val="left" w:pos="7655"/>
                <w:tab w:val="right" w:pos="9071"/>
              </w:tabs>
              <w:ind w:left="-108"/>
              <w:jc w:val="both"/>
            </w:pPr>
            <w:r>
              <w:t>Gebäude</w:t>
            </w: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Default="005B4886" w:rsidP="004A5131">
            <w:pPr>
              <w:pStyle w:val="Normal00"/>
              <w:tabs>
                <w:tab w:val="right" w:pos="1343"/>
                <w:tab w:val="left" w:pos="7655"/>
                <w:tab w:val="right" w:pos="9071"/>
              </w:tabs>
              <w:ind w:left="-108"/>
              <w:jc w:val="right"/>
            </w:pPr>
            <w:r>
              <w:t>6‘580‘000</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4</w:t>
            </w:r>
          </w:p>
        </w:tc>
        <w:tc>
          <w:tcPr>
            <w:tcW w:w="6237" w:type="dxa"/>
            <w:gridSpan w:val="2"/>
          </w:tcPr>
          <w:p w:rsidR="00C3401E" w:rsidRDefault="005B4886" w:rsidP="004A5131">
            <w:pPr>
              <w:pStyle w:val="Normal00"/>
              <w:tabs>
                <w:tab w:val="left" w:pos="7655"/>
                <w:tab w:val="right" w:pos="9071"/>
              </w:tabs>
              <w:ind w:left="-108"/>
              <w:jc w:val="both"/>
            </w:pPr>
            <w:r>
              <w:t>Umgebung</w:t>
            </w: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Default="005B4886" w:rsidP="004A5131">
            <w:pPr>
              <w:pStyle w:val="Normal00"/>
              <w:tabs>
                <w:tab w:val="right" w:pos="1343"/>
                <w:tab w:val="left" w:pos="7655"/>
                <w:tab w:val="right" w:pos="9071"/>
              </w:tabs>
              <w:ind w:left="-108"/>
              <w:jc w:val="right"/>
            </w:pPr>
            <w:r>
              <w:t>591‘500</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5</w:t>
            </w:r>
          </w:p>
        </w:tc>
        <w:tc>
          <w:tcPr>
            <w:tcW w:w="6237" w:type="dxa"/>
            <w:gridSpan w:val="2"/>
          </w:tcPr>
          <w:p w:rsidR="00F05367" w:rsidRDefault="005B4886" w:rsidP="000F1360">
            <w:pPr>
              <w:pStyle w:val="Normal00"/>
              <w:tabs>
                <w:tab w:val="left" w:pos="7655"/>
                <w:tab w:val="right" w:pos="9071"/>
              </w:tabs>
              <w:ind w:left="-108"/>
              <w:jc w:val="both"/>
            </w:pPr>
            <w:r>
              <w:t>Baunebenkosten</w:t>
            </w:r>
          </w:p>
        </w:tc>
        <w:tc>
          <w:tcPr>
            <w:tcW w:w="567" w:type="dxa"/>
          </w:tcPr>
          <w:p w:rsidR="00F05367" w:rsidRDefault="005B4886" w:rsidP="000F1360">
            <w:pPr>
              <w:pStyle w:val="Normal00"/>
              <w:tabs>
                <w:tab w:val="left" w:pos="7655"/>
                <w:tab w:val="right" w:pos="9071"/>
              </w:tabs>
              <w:ind w:left="-108"/>
              <w:jc w:val="both"/>
            </w:pPr>
            <w:r>
              <w:t>CHF</w:t>
            </w:r>
          </w:p>
        </w:tc>
        <w:tc>
          <w:tcPr>
            <w:tcW w:w="1735" w:type="dxa"/>
          </w:tcPr>
          <w:p w:rsidR="000F1360" w:rsidRDefault="005B4886" w:rsidP="000F1360">
            <w:pPr>
              <w:pStyle w:val="Normal00"/>
              <w:tabs>
                <w:tab w:val="right" w:pos="1343"/>
                <w:tab w:val="left" w:pos="7655"/>
                <w:tab w:val="right" w:pos="9071"/>
              </w:tabs>
              <w:ind w:left="-108"/>
              <w:jc w:val="right"/>
            </w:pPr>
            <w:r>
              <w:t>112‘800</w:t>
            </w:r>
          </w:p>
        </w:tc>
      </w:tr>
      <w:tr w:rsidR="00401952" w:rsidTr="00401952">
        <w:trPr>
          <w:trHeight w:val="227"/>
        </w:trPr>
        <w:tc>
          <w:tcPr>
            <w:tcW w:w="567" w:type="dxa"/>
          </w:tcPr>
          <w:p w:rsidR="00C3401E" w:rsidRDefault="005B4886" w:rsidP="004A5131">
            <w:pPr>
              <w:pStyle w:val="Normal00"/>
              <w:tabs>
                <w:tab w:val="left" w:pos="7655"/>
                <w:tab w:val="right" w:pos="9071"/>
              </w:tabs>
              <w:ind w:left="-108"/>
              <w:jc w:val="both"/>
            </w:pPr>
            <w:r>
              <w:t>9</w:t>
            </w:r>
          </w:p>
        </w:tc>
        <w:tc>
          <w:tcPr>
            <w:tcW w:w="6237" w:type="dxa"/>
            <w:gridSpan w:val="2"/>
          </w:tcPr>
          <w:p w:rsidR="00C3401E" w:rsidRDefault="005B4886" w:rsidP="004A5131">
            <w:pPr>
              <w:pStyle w:val="Normal00"/>
              <w:tabs>
                <w:tab w:val="left" w:pos="7655"/>
                <w:tab w:val="right" w:pos="9071"/>
              </w:tabs>
              <w:ind w:left="-108"/>
              <w:jc w:val="both"/>
            </w:pPr>
            <w:r>
              <w:t>Ausstattung</w:t>
            </w:r>
          </w:p>
        </w:tc>
        <w:tc>
          <w:tcPr>
            <w:tcW w:w="567" w:type="dxa"/>
          </w:tcPr>
          <w:p w:rsidR="00C3401E" w:rsidRPr="00C3401E" w:rsidRDefault="005B4886" w:rsidP="004A5131">
            <w:pPr>
              <w:pStyle w:val="Normal00"/>
              <w:tabs>
                <w:tab w:val="left" w:pos="7655"/>
                <w:tab w:val="right" w:pos="9071"/>
              </w:tabs>
              <w:ind w:left="-108"/>
              <w:jc w:val="both"/>
            </w:pPr>
            <w:r w:rsidRPr="00C3401E">
              <w:t>CHF</w:t>
            </w:r>
          </w:p>
        </w:tc>
        <w:tc>
          <w:tcPr>
            <w:tcW w:w="1735" w:type="dxa"/>
          </w:tcPr>
          <w:p w:rsidR="00C3401E" w:rsidRPr="00C3401E" w:rsidRDefault="005B4886" w:rsidP="004A5131">
            <w:pPr>
              <w:pStyle w:val="Normal00"/>
              <w:tabs>
                <w:tab w:val="right" w:pos="1343"/>
                <w:tab w:val="left" w:pos="7655"/>
                <w:tab w:val="right" w:pos="9071"/>
              </w:tabs>
              <w:ind w:left="-108"/>
              <w:jc w:val="right"/>
            </w:pPr>
            <w:r>
              <w:t>983‘200</w:t>
            </w:r>
          </w:p>
        </w:tc>
      </w:tr>
      <w:tr w:rsidR="00401952" w:rsidTr="00401952">
        <w:trPr>
          <w:trHeight w:val="227"/>
        </w:trPr>
        <w:tc>
          <w:tcPr>
            <w:tcW w:w="3119" w:type="dxa"/>
            <w:gridSpan w:val="2"/>
            <w:shd w:val="clear" w:color="auto" w:fill="E2EFD9" w:themeFill="accent6" w:themeFillTint="33"/>
          </w:tcPr>
          <w:p w:rsidR="00C3401E" w:rsidRPr="00C3401E" w:rsidRDefault="005B4886" w:rsidP="004A5131">
            <w:pPr>
              <w:pStyle w:val="Normal00"/>
              <w:tabs>
                <w:tab w:val="left" w:pos="7655"/>
                <w:tab w:val="right" w:pos="9071"/>
              </w:tabs>
              <w:ind w:left="-108"/>
              <w:jc w:val="both"/>
              <w:rPr>
                <w:b/>
              </w:rPr>
            </w:pPr>
            <w:r>
              <w:rPr>
                <w:b/>
              </w:rPr>
              <w:t>Zwischentotal</w:t>
            </w:r>
            <w:r w:rsidRPr="00C3401E">
              <w:rPr>
                <w:b/>
              </w:rPr>
              <w:t xml:space="preserve"> exkl. MwSt.</w:t>
            </w:r>
          </w:p>
        </w:tc>
        <w:tc>
          <w:tcPr>
            <w:tcW w:w="3685" w:type="dxa"/>
            <w:shd w:val="clear" w:color="auto" w:fill="E2EFD9" w:themeFill="accent6" w:themeFillTint="33"/>
          </w:tcPr>
          <w:p w:rsidR="00C3401E" w:rsidRPr="00C3401E" w:rsidRDefault="005B4886" w:rsidP="004A5131">
            <w:pPr>
              <w:pStyle w:val="Normal00"/>
              <w:tabs>
                <w:tab w:val="left" w:pos="7655"/>
                <w:tab w:val="right" w:pos="9071"/>
              </w:tabs>
              <w:ind w:left="-108"/>
              <w:jc w:val="both"/>
              <w:rPr>
                <w:b/>
              </w:rPr>
            </w:pPr>
          </w:p>
        </w:tc>
        <w:tc>
          <w:tcPr>
            <w:tcW w:w="567" w:type="dxa"/>
            <w:shd w:val="clear" w:color="auto" w:fill="E2EFD9" w:themeFill="accent6" w:themeFillTint="33"/>
          </w:tcPr>
          <w:p w:rsidR="00C3401E" w:rsidRPr="00C3401E" w:rsidRDefault="005B4886" w:rsidP="004A5131">
            <w:pPr>
              <w:pStyle w:val="Normal00"/>
              <w:tabs>
                <w:tab w:val="left" w:pos="7655"/>
                <w:tab w:val="right" w:pos="9071"/>
              </w:tabs>
              <w:ind w:left="-108"/>
              <w:jc w:val="both"/>
              <w:rPr>
                <w:b/>
              </w:rPr>
            </w:pPr>
            <w:r w:rsidRPr="00C3401E">
              <w:rPr>
                <w:b/>
              </w:rPr>
              <w:t>CHF</w:t>
            </w:r>
          </w:p>
        </w:tc>
        <w:tc>
          <w:tcPr>
            <w:tcW w:w="1735" w:type="dxa"/>
            <w:shd w:val="clear" w:color="auto" w:fill="E2EFD9" w:themeFill="accent6" w:themeFillTint="33"/>
          </w:tcPr>
          <w:p w:rsidR="00C3401E" w:rsidRPr="00C3401E" w:rsidRDefault="005B4886" w:rsidP="004A5131">
            <w:pPr>
              <w:pStyle w:val="Normal00"/>
              <w:tabs>
                <w:tab w:val="right" w:pos="1343"/>
                <w:tab w:val="left" w:pos="7655"/>
                <w:tab w:val="right" w:pos="9071"/>
              </w:tabs>
              <w:ind w:left="-108"/>
              <w:jc w:val="right"/>
              <w:rPr>
                <w:b/>
              </w:rPr>
            </w:pPr>
            <w:r>
              <w:rPr>
                <w:b/>
              </w:rPr>
              <w:t>8‘776‘000</w:t>
            </w:r>
          </w:p>
        </w:tc>
      </w:tr>
      <w:tr w:rsidR="00401952" w:rsidTr="00401952">
        <w:trPr>
          <w:trHeight w:val="227"/>
        </w:trPr>
        <w:tc>
          <w:tcPr>
            <w:tcW w:w="3119" w:type="dxa"/>
            <w:gridSpan w:val="2"/>
          </w:tcPr>
          <w:p w:rsidR="00C3401E" w:rsidRDefault="005B4886" w:rsidP="006A5B75">
            <w:pPr>
              <w:pStyle w:val="Normal00"/>
              <w:tabs>
                <w:tab w:val="left" w:pos="7655"/>
                <w:tab w:val="right" w:pos="9071"/>
              </w:tabs>
              <w:ind w:left="-108"/>
              <w:jc w:val="both"/>
            </w:pPr>
            <w:r>
              <w:t>Reserve Unvorhergesehenes (3%)</w:t>
            </w:r>
          </w:p>
        </w:tc>
        <w:tc>
          <w:tcPr>
            <w:tcW w:w="3685" w:type="dxa"/>
          </w:tcPr>
          <w:p w:rsidR="00C3401E" w:rsidRDefault="005B4886" w:rsidP="004A5131">
            <w:pPr>
              <w:pStyle w:val="Normal00"/>
              <w:tabs>
                <w:tab w:val="left" w:pos="7655"/>
                <w:tab w:val="right" w:pos="9071"/>
              </w:tabs>
              <w:ind w:left="-108"/>
              <w:jc w:val="both"/>
            </w:pP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Pr="000F1360" w:rsidRDefault="005B4886" w:rsidP="000F1360">
            <w:pPr>
              <w:pStyle w:val="Normal00"/>
              <w:tabs>
                <w:tab w:val="right" w:pos="1343"/>
                <w:tab w:val="left" w:pos="7655"/>
                <w:tab w:val="right" w:pos="9071"/>
              </w:tabs>
              <w:ind w:left="-108"/>
              <w:jc w:val="right"/>
            </w:pPr>
            <w:r w:rsidRPr="000F1360">
              <w:t>263‘280</w:t>
            </w:r>
          </w:p>
        </w:tc>
      </w:tr>
      <w:tr w:rsidR="00401952" w:rsidTr="00401952">
        <w:trPr>
          <w:trHeight w:val="227"/>
        </w:trPr>
        <w:tc>
          <w:tcPr>
            <w:tcW w:w="3119" w:type="dxa"/>
            <w:gridSpan w:val="2"/>
            <w:shd w:val="clear" w:color="auto" w:fill="E2EFD9" w:themeFill="accent6" w:themeFillTint="33"/>
          </w:tcPr>
          <w:p w:rsidR="00B53ACE" w:rsidRPr="00B53ACE" w:rsidRDefault="005B4886" w:rsidP="004A5131">
            <w:pPr>
              <w:pStyle w:val="Normal00"/>
              <w:tabs>
                <w:tab w:val="left" w:pos="7655"/>
                <w:tab w:val="right" w:pos="9071"/>
              </w:tabs>
              <w:ind w:left="-108"/>
              <w:jc w:val="both"/>
              <w:rPr>
                <w:b/>
              </w:rPr>
            </w:pPr>
            <w:r>
              <w:rPr>
                <w:b/>
              </w:rPr>
              <w:t>Brutto exkl. MwSt.</w:t>
            </w:r>
          </w:p>
        </w:tc>
        <w:tc>
          <w:tcPr>
            <w:tcW w:w="3685" w:type="dxa"/>
            <w:shd w:val="clear" w:color="auto" w:fill="E2EFD9" w:themeFill="accent6" w:themeFillTint="33"/>
          </w:tcPr>
          <w:p w:rsidR="00B53ACE" w:rsidRDefault="005B4886" w:rsidP="004A5131">
            <w:pPr>
              <w:pStyle w:val="Normal00"/>
              <w:tabs>
                <w:tab w:val="left" w:pos="7655"/>
                <w:tab w:val="right" w:pos="9071"/>
              </w:tabs>
              <w:ind w:left="-108"/>
              <w:jc w:val="both"/>
            </w:pPr>
          </w:p>
        </w:tc>
        <w:tc>
          <w:tcPr>
            <w:tcW w:w="567" w:type="dxa"/>
            <w:shd w:val="clear" w:color="auto" w:fill="E2EFD9" w:themeFill="accent6" w:themeFillTint="33"/>
          </w:tcPr>
          <w:p w:rsidR="00B53ACE" w:rsidRPr="00B53ACE" w:rsidRDefault="005B4886" w:rsidP="004A5131">
            <w:pPr>
              <w:pStyle w:val="Normal00"/>
              <w:tabs>
                <w:tab w:val="left" w:pos="7655"/>
                <w:tab w:val="right" w:pos="9071"/>
              </w:tabs>
              <w:ind w:left="-108"/>
              <w:jc w:val="both"/>
              <w:rPr>
                <w:b/>
              </w:rPr>
            </w:pPr>
            <w:r w:rsidRPr="00B53ACE">
              <w:rPr>
                <w:b/>
              </w:rPr>
              <w:t>CHF</w:t>
            </w:r>
          </w:p>
        </w:tc>
        <w:tc>
          <w:tcPr>
            <w:tcW w:w="1735" w:type="dxa"/>
            <w:shd w:val="clear" w:color="auto" w:fill="E2EFD9" w:themeFill="accent6" w:themeFillTint="33"/>
          </w:tcPr>
          <w:p w:rsidR="00B53ACE" w:rsidRPr="000F1360" w:rsidRDefault="005B4886" w:rsidP="004A5131">
            <w:pPr>
              <w:pStyle w:val="Normal00"/>
              <w:tabs>
                <w:tab w:val="right" w:pos="1343"/>
                <w:tab w:val="left" w:pos="7655"/>
                <w:tab w:val="right" w:pos="9071"/>
              </w:tabs>
              <w:ind w:left="-108"/>
              <w:jc w:val="right"/>
              <w:rPr>
                <w:b/>
              </w:rPr>
            </w:pPr>
            <w:r w:rsidRPr="000F1360">
              <w:t>9‘039‘280</w:t>
            </w:r>
          </w:p>
        </w:tc>
      </w:tr>
      <w:tr w:rsidR="00401952" w:rsidTr="00401952">
        <w:trPr>
          <w:trHeight w:val="227"/>
        </w:trPr>
        <w:tc>
          <w:tcPr>
            <w:tcW w:w="3119" w:type="dxa"/>
            <w:gridSpan w:val="2"/>
          </w:tcPr>
          <w:p w:rsidR="00C3401E" w:rsidRDefault="005B4886" w:rsidP="00117D45">
            <w:pPr>
              <w:pStyle w:val="Normal00"/>
              <w:tabs>
                <w:tab w:val="left" w:pos="7655"/>
                <w:tab w:val="right" w:pos="9071"/>
              </w:tabs>
              <w:ind w:left="-108"/>
              <w:jc w:val="both"/>
            </w:pPr>
            <w:r>
              <w:t>Mehrwertsteuer 7.7%</w:t>
            </w:r>
          </w:p>
        </w:tc>
        <w:tc>
          <w:tcPr>
            <w:tcW w:w="3685" w:type="dxa"/>
          </w:tcPr>
          <w:p w:rsidR="00C3401E" w:rsidRDefault="005B4886" w:rsidP="004A5131">
            <w:pPr>
              <w:pStyle w:val="Normal00"/>
              <w:tabs>
                <w:tab w:val="left" w:pos="7655"/>
                <w:tab w:val="right" w:pos="9071"/>
              </w:tabs>
              <w:ind w:left="-108"/>
              <w:jc w:val="both"/>
            </w:pPr>
          </w:p>
        </w:tc>
        <w:tc>
          <w:tcPr>
            <w:tcW w:w="567" w:type="dxa"/>
          </w:tcPr>
          <w:p w:rsidR="00C3401E" w:rsidRDefault="005B4886" w:rsidP="004A5131">
            <w:pPr>
              <w:pStyle w:val="Normal00"/>
              <w:tabs>
                <w:tab w:val="left" w:pos="7655"/>
                <w:tab w:val="right" w:pos="9071"/>
              </w:tabs>
              <w:ind w:left="-108"/>
              <w:jc w:val="both"/>
            </w:pPr>
            <w:r>
              <w:t>CHF</w:t>
            </w:r>
          </w:p>
        </w:tc>
        <w:tc>
          <w:tcPr>
            <w:tcW w:w="1735" w:type="dxa"/>
          </w:tcPr>
          <w:p w:rsidR="00C3401E" w:rsidRPr="000F1360" w:rsidRDefault="005B4886" w:rsidP="004A5131">
            <w:pPr>
              <w:pStyle w:val="Normal00"/>
              <w:tabs>
                <w:tab w:val="right" w:pos="1343"/>
                <w:tab w:val="left" w:pos="7655"/>
                <w:tab w:val="right" w:pos="9071"/>
              </w:tabs>
              <w:ind w:left="-108"/>
              <w:jc w:val="right"/>
            </w:pPr>
            <w:r w:rsidRPr="000F1360">
              <w:t>696‘025</w:t>
            </w:r>
          </w:p>
        </w:tc>
      </w:tr>
      <w:tr w:rsidR="00401952" w:rsidTr="00401952">
        <w:trPr>
          <w:trHeight w:val="227"/>
        </w:trPr>
        <w:tc>
          <w:tcPr>
            <w:tcW w:w="3119" w:type="dxa"/>
            <w:gridSpan w:val="2"/>
          </w:tcPr>
          <w:p w:rsidR="000F1360" w:rsidRDefault="005B4886" w:rsidP="004A5131">
            <w:pPr>
              <w:pStyle w:val="Normal00"/>
              <w:tabs>
                <w:tab w:val="left" w:pos="7655"/>
                <w:tab w:val="right" w:pos="9071"/>
              </w:tabs>
              <w:ind w:left="-108"/>
              <w:jc w:val="both"/>
            </w:pPr>
            <w:r>
              <w:t>Baubewilligungsgebühren</w:t>
            </w:r>
          </w:p>
        </w:tc>
        <w:tc>
          <w:tcPr>
            <w:tcW w:w="3685" w:type="dxa"/>
          </w:tcPr>
          <w:p w:rsidR="000F1360" w:rsidRDefault="005B4886" w:rsidP="004A5131">
            <w:pPr>
              <w:pStyle w:val="Normal00"/>
              <w:tabs>
                <w:tab w:val="left" w:pos="7655"/>
                <w:tab w:val="right" w:pos="9071"/>
              </w:tabs>
              <w:ind w:left="-108"/>
              <w:jc w:val="both"/>
            </w:pPr>
          </w:p>
        </w:tc>
        <w:tc>
          <w:tcPr>
            <w:tcW w:w="567" w:type="dxa"/>
          </w:tcPr>
          <w:p w:rsidR="000F1360" w:rsidRDefault="005B4886" w:rsidP="004A5131">
            <w:pPr>
              <w:pStyle w:val="Normal00"/>
              <w:tabs>
                <w:tab w:val="left" w:pos="7655"/>
                <w:tab w:val="right" w:pos="9071"/>
              </w:tabs>
              <w:ind w:left="-108"/>
              <w:jc w:val="both"/>
            </w:pPr>
            <w:r>
              <w:t>CHF</w:t>
            </w:r>
          </w:p>
        </w:tc>
        <w:tc>
          <w:tcPr>
            <w:tcW w:w="1735" w:type="dxa"/>
          </w:tcPr>
          <w:p w:rsidR="000F1360" w:rsidRPr="000F1360" w:rsidRDefault="005B4886" w:rsidP="004A5131">
            <w:pPr>
              <w:pStyle w:val="Normal00"/>
              <w:tabs>
                <w:tab w:val="right" w:pos="1343"/>
                <w:tab w:val="left" w:pos="7655"/>
                <w:tab w:val="right" w:pos="9071"/>
              </w:tabs>
              <w:ind w:left="-108"/>
              <w:jc w:val="right"/>
            </w:pPr>
            <w:r w:rsidRPr="000F1360">
              <w:t>14‘500</w:t>
            </w:r>
          </w:p>
        </w:tc>
      </w:tr>
      <w:tr w:rsidR="00401952" w:rsidTr="00401952">
        <w:trPr>
          <w:trHeight w:val="227"/>
        </w:trPr>
        <w:tc>
          <w:tcPr>
            <w:tcW w:w="6804" w:type="dxa"/>
            <w:gridSpan w:val="3"/>
          </w:tcPr>
          <w:p w:rsidR="000F1360" w:rsidRDefault="005B4886" w:rsidP="004A5131">
            <w:pPr>
              <w:pStyle w:val="Normal00"/>
              <w:tabs>
                <w:tab w:val="left" w:pos="7655"/>
                <w:tab w:val="right" w:pos="9071"/>
              </w:tabs>
              <w:ind w:left="-108"/>
              <w:jc w:val="both"/>
            </w:pPr>
            <w:r>
              <w:t>Anschlussgebühren (Wasser/Abwasser)</w:t>
            </w:r>
          </w:p>
        </w:tc>
        <w:tc>
          <w:tcPr>
            <w:tcW w:w="567" w:type="dxa"/>
          </w:tcPr>
          <w:p w:rsidR="000F1360" w:rsidRDefault="005B4886" w:rsidP="004A5131">
            <w:pPr>
              <w:pStyle w:val="Normal00"/>
              <w:tabs>
                <w:tab w:val="left" w:pos="7655"/>
                <w:tab w:val="right" w:pos="9071"/>
              </w:tabs>
              <w:ind w:left="-108"/>
              <w:jc w:val="both"/>
            </w:pPr>
            <w:r>
              <w:t>CHF</w:t>
            </w:r>
          </w:p>
        </w:tc>
        <w:tc>
          <w:tcPr>
            <w:tcW w:w="1735" w:type="dxa"/>
          </w:tcPr>
          <w:p w:rsidR="000F1360" w:rsidRPr="000F1360" w:rsidRDefault="005B4886" w:rsidP="004A5131">
            <w:pPr>
              <w:pStyle w:val="Normal00"/>
              <w:tabs>
                <w:tab w:val="right" w:pos="1343"/>
                <w:tab w:val="left" w:pos="7655"/>
                <w:tab w:val="right" w:pos="9071"/>
              </w:tabs>
              <w:ind w:left="-108"/>
              <w:jc w:val="right"/>
            </w:pPr>
            <w:r w:rsidRPr="000F1360">
              <w:t>157‘500</w:t>
            </w:r>
          </w:p>
        </w:tc>
      </w:tr>
      <w:tr w:rsidR="00401952" w:rsidTr="00401952">
        <w:trPr>
          <w:trHeight w:val="227"/>
        </w:trPr>
        <w:tc>
          <w:tcPr>
            <w:tcW w:w="3119" w:type="dxa"/>
            <w:gridSpan w:val="2"/>
          </w:tcPr>
          <w:p w:rsidR="00B53ACE" w:rsidRDefault="005B4886" w:rsidP="004A5131">
            <w:pPr>
              <w:pStyle w:val="Normal00"/>
              <w:tabs>
                <w:tab w:val="left" w:pos="7655"/>
                <w:tab w:val="right" w:pos="9071"/>
              </w:tabs>
              <w:ind w:left="-108"/>
              <w:jc w:val="both"/>
            </w:pPr>
            <w:r>
              <w:t>Rundung</w:t>
            </w:r>
          </w:p>
        </w:tc>
        <w:tc>
          <w:tcPr>
            <w:tcW w:w="3685" w:type="dxa"/>
          </w:tcPr>
          <w:p w:rsidR="00B53ACE" w:rsidRDefault="005B4886" w:rsidP="004A5131">
            <w:pPr>
              <w:pStyle w:val="Normal00"/>
              <w:tabs>
                <w:tab w:val="left" w:pos="7655"/>
                <w:tab w:val="right" w:pos="9071"/>
              </w:tabs>
              <w:ind w:left="-108"/>
              <w:jc w:val="both"/>
            </w:pPr>
          </w:p>
        </w:tc>
        <w:tc>
          <w:tcPr>
            <w:tcW w:w="567" w:type="dxa"/>
          </w:tcPr>
          <w:p w:rsidR="00B53ACE" w:rsidRDefault="005B4886" w:rsidP="004A5131">
            <w:pPr>
              <w:pStyle w:val="Normal00"/>
              <w:tabs>
                <w:tab w:val="left" w:pos="7655"/>
                <w:tab w:val="right" w:pos="9071"/>
              </w:tabs>
              <w:ind w:left="-108"/>
              <w:jc w:val="both"/>
            </w:pPr>
            <w:r>
              <w:t>CHF</w:t>
            </w:r>
          </w:p>
        </w:tc>
        <w:tc>
          <w:tcPr>
            <w:tcW w:w="1735" w:type="dxa"/>
          </w:tcPr>
          <w:p w:rsidR="00B53ACE" w:rsidRPr="000F1360" w:rsidRDefault="005B4886" w:rsidP="004A5131">
            <w:pPr>
              <w:pStyle w:val="Normal00"/>
              <w:tabs>
                <w:tab w:val="right" w:pos="1343"/>
                <w:tab w:val="left" w:pos="7655"/>
                <w:tab w:val="right" w:pos="9071"/>
              </w:tabs>
              <w:ind w:left="-108"/>
              <w:jc w:val="right"/>
            </w:pPr>
            <w:r w:rsidRPr="000F1360">
              <w:t>2‘695</w:t>
            </w:r>
          </w:p>
        </w:tc>
      </w:tr>
      <w:tr w:rsidR="00401952" w:rsidTr="00401952">
        <w:trPr>
          <w:cnfStyle w:val="010000000000" w:firstRow="0" w:lastRow="1" w:firstColumn="0" w:lastColumn="0" w:oddVBand="0" w:evenVBand="0" w:oddHBand="0" w:evenHBand="0" w:firstRowFirstColumn="0" w:firstRowLastColumn="0" w:lastRowFirstColumn="0" w:lastRowLastColumn="0"/>
          <w:trHeight w:val="227"/>
        </w:trPr>
        <w:tc>
          <w:tcPr>
            <w:tcW w:w="3119" w:type="dxa"/>
            <w:gridSpan w:val="2"/>
            <w:shd w:val="clear" w:color="auto" w:fill="E2EFD9" w:themeFill="accent6" w:themeFillTint="33"/>
          </w:tcPr>
          <w:p w:rsidR="00C3401E" w:rsidRDefault="005B4886" w:rsidP="004A5131">
            <w:pPr>
              <w:pStyle w:val="Normal00"/>
              <w:tabs>
                <w:tab w:val="left" w:pos="7655"/>
                <w:tab w:val="right" w:pos="9071"/>
              </w:tabs>
              <w:ind w:left="-108"/>
              <w:jc w:val="both"/>
            </w:pPr>
            <w:r>
              <w:t>Total</w:t>
            </w:r>
          </w:p>
        </w:tc>
        <w:tc>
          <w:tcPr>
            <w:tcW w:w="3685" w:type="dxa"/>
            <w:shd w:val="clear" w:color="auto" w:fill="E2EFD9" w:themeFill="accent6" w:themeFillTint="33"/>
          </w:tcPr>
          <w:p w:rsidR="00C3401E" w:rsidRDefault="005B4886" w:rsidP="004A5131">
            <w:pPr>
              <w:pStyle w:val="Normal00"/>
              <w:tabs>
                <w:tab w:val="left" w:pos="7655"/>
                <w:tab w:val="right" w:pos="9071"/>
              </w:tabs>
              <w:ind w:left="-108"/>
              <w:jc w:val="both"/>
            </w:pPr>
          </w:p>
        </w:tc>
        <w:tc>
          <w:tcPr>
            <w:tcW w:w="567" w:type="dxa"/>
            <w:shd w:val="clear" w:color="auto" w:fill="E2EFD9" w:themeFill="accent6" w:themeFillTint="33"/>
          </w:tcPr>
          <w:p w:rsidR="00C3401E" w:rsidRDefault="005B4886" w:rsidP="004A5131">
            <w:pPr>
              <w:pStyle w:val="Normal00"/>
              <w:tabs>
                <w:tab w:val="left" w:pos="7655"/>
                <w:tab w:val="right" w:pos="9071"/>
              </w:tabs>
              <w:ind w:left="-108"/>
              <w:jc w:val="both"/>
            </w:pPr>
            <w:r>
              <w:t>CHF</w:t>
            </w:r>
          </w:p>
        </w:tc>
        <w:tc>
          <w:tcPr>
            <w:tcW w:w="1735" w:type="dxa"/>
            <w:shd w:val="clear" w:color="auto" w:fill="E2EFD9" w:themeFill="accent6" w:themeFillTint="33"/>
          </w:tcPr>
          <w:p w:rsidR="00C3401E" w:rsidRPr="000F1360" w:rsidRDefault="005B4886" w:rsidP="004A5131">
            <w:pPr>
              <w:pStyle w:val="Normal00"/>
              <w:tabs>
                <w:tab w:val="right" w:pos="1343"/>
                <w:tab w:val="left" w:pos="7655"/>
                <w:tab w:val="right" w:pos="9071"/>
              </w:tabs>
              <w:ind w:left="-108"/>
              <w:jc w:val="right"/>
            </w:pPr>
            <w:r w:rsidRPr="000F1360">
              <w:t>9‘910‘000</w:t>
            </w:r>
          </w:p>
        </w:tc>
      </w:tr>
    </w:tbl>
    <w:p w:rsidR="00B51B1F" w:rsidRDefault="005B4886" w:rsidP="00B51B1F">
      <w:pPr>
        <w:pStyle w:val="Normal0"/>
        <w:rPr>
          <w:rFonts w:cs="Arial"/>
        </w:rPr>
      </w:pPr>
    </w:p>
    <w:p w:rsidR="002D23F0" w:rsidRPr="002D23F0" w:rsidRDefault="005B4886" w:rsidP="002D23F0">
      <w:pPr>
        <w:pStyle w:val="Normal0"/>
        <w:rPr>
          <w:rFonts w:cs="Arial"/>
        </w:rPr>
      </w:pPr>
      <w:r w:rsidRPr="002D23F0">
        <w:rPr>
          <w:rFonts w:cs="Arial"/>
        </w:rPr>
        <w:t>Die Kreditsumme entspricht dem Stand des Zürcher Baukostenindex (Wohnbaukosten, Basis 1.</w:t>
      </w:r>
      <w:r>
        <w:rPr>
          <w:rFonts w:cs="Arial"/>
        </w:rPr>
        <w:t xml:space="preserve"> April </w:t>
      </w:r>
      <w:r w:rsidRPr="002D23F0">
        <w:rPr>
          <w:rFonts w:cs="Arial"/>
        </w:rPr>
        <w:t>2017) vom 1.</w:t>
      </w:r>
      <w:r>
        <w:rPr>
          <w:rFonts w:cs="Arial"/>
        </w:rPr>
        <w:t xml:space="preserve"> April </w:t>
      </w:r>
      <w:r w:rsidRPr="002D23F0">
        <w:rPr>
          <w:rFonts w:cs="Arial"/>
        </w:rPr>
        <w:t>2018 (100.2) und erhöht sich um eine allfällige Teuerung.</w:t>
      </w:r>
    </w:p>
    <w:p w:rsidR="00B51B1F" w:rsidRPr="00B51B1F" w:rsidRDefault="005B4886" w:rsidP="00B51B1F">
      <w:pPr>
        <w:pStyle w:val="Normal0"/>
        <w:rPr>
          <w:rFonts w:cs="Arial"/>
          <w:highlight w:val="yellow"/>
        </w:rPr>
      </w:pPr>
    </w:p>
    <w:p w:rsidR="00B51B1F" w:rsidRPr="004C03F2" w:rsidRDefault="005B4886" w:rsidP="00B51B1F">
      <w:pPr>
        <w:pStyle w:val="Normal0"/>
        <w:rPr>
          <w:rFonts w:cs="Arial"/>
        </w:rPr>
      </w:pPr>
      <w:r w:rsidRPr="004C03F2">
        <w:rPr>
          <w:rFonts w:cs="Arial"/>
        </w:rPr>
        <w:t xml:space="preserve">Der am </w:t>
      </w:r>
      <w:r>
        <w:rPr>
          <w:rFonts w:cs="Arial"/>
        </w:rPr>
        <w:t>29. November 2018</w:t>
      </w:r>
      <w:r w:rsidRPr="004C03F2">
        <w:rPr>
          <w:rFonts w:cs="Arial"/>
        </w:rPr>
        <w:t xml:space="preserve"> von der Gemeindeversammlung gesprochene Projektierungskredit in der Höhe von CHF </w:t>
      </w:r>
      <w:r>
        <w:rPr>
          <w:rFonts w:cs="Arial"/>
        </w:rPr>
        <w:t>285‘000</w:t>
      </w:r>
      <w:r w:rsidRPr="004C03F2">
        <w:rPr>
          <w:rFonts w:cs="Arial"/>
        </w:rPr>
        <w:t xml:space="preserve"> ist in diesen Kosten nicht enthalten und wird separat abgerechnet. </w:t>
      </w:r>
    </w:p>
    <w:p w:rsidR="00B51B1F" w:rsidRPr="004C03F2" w:rsidRDefault="005B4886" w:rsidP="00B51B1F">
      <w:pPr>
        <w:pStyle w:val="Normal0"/>
        <w:rPr>
          <w:rFonts w:cs="Arial"/>
        </w:rPr>
      </w:pPr>
    </w:p>
    <w:p w:rsidR="00B51B1F" w:rsidRDefault="005B4886" w:rsidP="00B51B1F">
      <w:pPr>
        <w:pStyle w:val="Normal0"/>
        <w:rPr>
          <w:rFonts w:cs="Arial"/>
        </w:rPr>
      </w:pPr>
      <w:r w:rsidRPr="004C03F2">
        <w:rPr>
          <w:rFonts w:cs="Arial"/>
        </w:rPr>
        <w:t xml:space="preserve">Der von der Firma </w:t>
      </w:r>
      <w:r>
        <w:rPr>
          <w:rFonts w:cs="Arial"/>
        </w:rPr>
        <w:t>ERNE</w:t>
      </w:r>
      <w:r w:rsidRPr="004C03F2">
        <w:rPr>
          <w:rFonts w:cs="Arial"/>
        </w:rPr>
        <w:t xml:space="preserve"> AG Holzbau offerierte Werkpreis stellt ein Kostendach mit offener Abrechnu</w:t>
      </w:r>
      <w:r w:rsidRPr="004C03F2">
        <w:rPr>
          <w:rFonts w:cs="Arial"/>
        </w:rPr>
        <w:t xml:space="preserve">ng dar. Die Firma </w:t>
      </w:r>
      <w:r>
        <w:rPr>
          <w:rFonts w:cs="Arial"/>
        </w:rPr>
        <w:t>ERNE</w:t>
      </w:r>
      <w:r w:rsidRPr="004C03F2">
        <w:rPr>
          <w:rFonts w:cs="Arial"/>
        </w:rPr>
        <w:t xml:space="preserve"> AG Holzbau, Laufenburg, hat über sämtliche Arbeitsgattungen und Vergaben offen zu legen, zu welchem Preis </w:t>
      </w:r>
      <w:r>
        <w:rPr>
          <w:rFonts w:cs="Arial"/>
        </w:rPr>
        <w:t xml:space="preserve">und an welchen Unternehmer </w:t>
      </w:r>
      <w:r w:rsidRPr="004C03F2">
        <w:rPr>
          <w:rFonts w:cs="Arial"/>
        </w:rPr>
        <w:t>diese vergeben wurden. Der Gesamt</w:t>
      </w:r>
      <w:r>
        <w:rPr>
          <w:rFonts w:cs="Arial"/>
        </w:rPr>
        <w:softHyphen/>
      </w:r>
      <w:r w:rsidRPr="004C03F2">
        <w:rPr>
          <w:rFonts w:cs="Arial"/>
        </w:rPr>
        <w:t>leistungsanbieter trägt somit das Risiko allfälliger Mehrkosten du</w:t>
      </w:r>
      <w:r w:rsidRPr="004C03F2">
        <w:rPr>
          <w:rFonts w:cs="Arial"/>
        </w:rPr>
        <w:t>rch fehlenden Vergabeerfolg oder falscher Kalkulation selber. Bei einer Unterschreitung des Kostendachs durch Vergabeerfolg oder Op</w:t>
      </w:r>
      <w:r>
        <w:rPr>
          <w:rFonts w:cs="Arial"/>
        </w:rPr>
        <w:softHyphen/>
      </w:r>
      <w:r w:rsidRPr="004C03F2">
        <w:rPr>
          <w:rFonts w:cs="Arial"/>
        </w:rPr>
        <w:t>timierung wird der Erfolg zu je 50% auf Anbieter und Bauherrschaft aufgeteilt.</w:t>
      </w:r>
      <w:r>
        <w:rPr>
          <w:rFonts w:cs="Arial"/>
        </w:rPr>
        <w:t xml:space="preserve"> </w:t>
      </w:r>
    </w:p>
    <w:p w:rsidR="00A7752F" w:rsidRPr="00792A42" w:rsidRDefault="005B4886">
      <w:pPr>
        <w:pStyle w:val="Normal0"/>
        <w:rPr>
          <w:rFonts w:cs="Arial"/>
        </w:rPr>
      </w:pPr>
    </w:p>
    <w:p w:rsidR="00A7752F" w:rsidRPr="00792A42" w:rsidRDefault="005B4886">
      <w:pPr>
        <w:pStyle w:val="Normal0"/>
        <w:rPr>
          <w:rFonts w:cs="Arial"/>
        </w:rPr>
      </w:pPr>
    </w:p>
    <w:p w:rsidR="000D5F19" w:rsidRPr="007638E5" w:rsidRDefault="005B4886" w:rsidP="000D5F19">
      <w:pPr>
        <w:pStyle w:val="Normal0"/>
        <w:rPr>
          <w:rFonts w:cs="Arial"/>
          <w:b/>
        </w:rPr>
      </w:pPr>
      <w:r w:rsidRPr="007638E5">
        <w:rPr>
          <w:rFonts w:cs="Arial"/>
          <w:b/>
        </w:rPr>
        <w:t>Option Minergie</w:t>
      </w:r>
      <w:r>
        <w:rPr>
          <w:rFonts w:cs="Arial"/>
          <w:b/>
        </w:rPr>
        <w:t xml:space="preserve"> / nachhaltiges Bauen</w:t>
      </w:r>
    </w:p>
    <w:p w:rsidR="000D5F19" w:rsidRDefault="005B4886" w:rsidP="000D5F19">
      <w:pPr>
        <w:pStyle w:val="Normal0"/>
        <w:rPr>
          <w:rFonts w:cs="Arial"/>
        </w:rPr>
      </w:pPr>
      <w:r w:rsidRPr="007E0840">
        <w:rPr>
          <w:rFonts w:cs="Arial"/>
        </w:rPr>
        <w:t xml:space="preserve">Der </w:t>
      </w:r>
      <w:r>
        <w:rPr>
          <w:rFonts w:cs="Arial"/>
        </w:rPr>
        <w:t>M</w:t>
      </w:r>
      <w:r>
        <w:rPr>
          <w:rFonts w:cs="Arial"/>
        </w:rPr>
        <w:t>inergie</w:t>
      </w:r>
      <w:r w:rsidRPr="007E0840">
        <w:rPr>
          <w:rFonts w:cs="Arial"/>
        </w:rPr>
        <w:t>-Standard ist ein freiwilliger Baustandard, der den rationellen Energieeinsatz und die breite Nutzung erneuerbarer Energien bei gleichzeitiger Verbesserung der Lebensqualitä</w:t>
      </w:r>
      <w:r>
        <w:rPr>
          <w:rFonts w:cs="Arial"/>
        </w:rPr>
        <w:t xml:space="preserve">t </w:t>
      </w:r>
      <w:r w:rsidRPr="007E0840">
        <w:rPr>
          <w:rFonts w:cs="Arial"/>
        </w:rPr>
        <w:t>und Senkung der Umweltbelastung ermöglicht.</w:t>
      </w:r>
      <w:r>
        <w:rPr>
          <w:rFonts w:cs="Arial"/>
        </w:rPr>
        <w:t xml:space="preserve"> Insbesondere werden erhöhte An</w:t>
      </w:r>
      <w:r>
        <w:rPr>
          <w:rFonts w:cs="Arial"/>
        </w:rPr>
        <w:t>forderungen an die Grenzwerte der U-Werte (W</w:t>
      </w:r>
      <w:r w:rsidRPr="003B2DE6">
        <w:rPr>
          <w:rFonts w:cs="Arial"/>
        </w:rPr>
        <w:t>ärmedurchgangskoeffizient, mit dem im Hausbau die Wärmedämmung angegeben wird</w:t>
      </w:r>
      <w:r>
        <w:rPr>
          <w:rFonts w:cs="Arial"/>
        </w:rPr>
        <w:t>) der Gebäudehülle gestellt. Durch die höheren Anforderungen müssen die einzelnen Bauteile respek</w:t>
      </w:r>
      <w:r>
        <w:rPr>
          <w:rFonts w:cs="Arial"/>
        </w:rPr>
        <w:softHyphen/>
      </w:r>
      <w:r>
        <w:rPr>
          <w:rFonts w:cs="Arial"/>
        </w:rPr>
        <w:t>tive der Dämmperimeter angepasst werd</w:t>
      </w:r>
      <w:r>
        <w:rPr>
          <w:rFonts w:cs="Arial"/>
        </w:rPr>
        <w:t>en. Zudem wird die Lieferung und Montage einer Photovoltaik-Anlage (PV-Anlage) offeriert, welche mit Aufwendungen von CHF 185‘000 in der Option Minergie einge</w:t>
      </w:r>
      <w:r>
        <w:rPr>
          <w:rFonts w:cs="Arial"/>
        </w:rPr>
        <w:softHyphen/>
      </w:r>
      <w:r>
        <w:rPr>
          <w:rFonts w:cs="Arial"/>
        </w:rPr>
        <w:t>rechnet ist.</w:t>
      </w:r>
    </w:p>
    <w:p w:rsidR="000D5F19" w:rsidRDefault="005B4886" w:rsidP="000D5F19">
      <w:pPr>
        <w:pStyle w:val="Normal0"/>
        <w:rPr>
          <w:rFonts w:cs="Arial"/>
        </w:rPr>
      </w:pPr>
    </w:p>
    <w:p w:rsidR="00E904D1" w:rsidRDefault="005B4886" w:rsidP="000D5F19">
      <w:pPr>
        <w:pStyle w:val="Normal0"/>
      </w:pPr>
      <w:r w:rsidRPr="00CC1562">
        <w:t>Für die Erreichung des Minergie-</w:t>
      </w:r>
      <w:r>
        <w:t>Standards</w:t>
      </w:r>
      <w:r w:rsidRPr="00CC1562">
        <w:t xml:space="preserve"> </w:t>
      </w:r>
      <w:r>
        <w:t xml:space="preserve">des Neubaus </w:t>
      </w:r>
      <w:r w:rsidRPr="00CC1562">
        <w:t>sind zusätzliche Kosten von C</w:t>
      </w:r>
      <w:r w:rsidRPr="00CC1562">
        <w:t xml:space="preserve">HF </w:t>
      </w:r>
      <w:r>
        <w:t>355‘000</w:t>
      </w:r>
      <w:r w:rsidRPr="00CC1562">
        <w:t xml:space="preserve"> </w:t>
      </w:r>
      <w:r>
        <w:t>für die „Verbesserung“ der Gebäudehülle sowie die Lieferung und Montage der PV-Anlage veranschlagt</w:t>
      </w:r>
      <w:r w:rsidRPr="00CC1562">
        <w:t xml:space="preserve">. </w:t>
      </w:r>
    </w:p>
    <w:p w:rsidR="00E904D1" w:rsidRDefault="005B4886" w:rsidP="000D5F19">
      <w:pPr>
        <w:pStyle w:val="Normal0"/>
      </w:pPr>
    </w:p>
    <w:p w:rsidR="000D5F19" w:rsidRDefault="005B4886" w:rsidP="000D5F19">
      <w:pPr>
        <w:pStyle w:val="Normal0"/>
      </w:pPr>
      <w:r w:rsidRPr="00CC1562">
        <w:t>Die Erstellung einer alternativen Wärmeerzeugung ist hier nicht vorgesehen, da das gesamte Gebäude über die bestehende</w:t>
      </w:r>
      <w:r>
        <w:t>n</w:t>
      </w:r>
      <w:r w:rsidRPr="00CC1562">
        <w:t xml:space="preserve"> Heizung</w:t>
      </w:r>
      <w:r>
        <w:t>sanlagen</w:t>
      </w:r>
      <w:r w:rsidRPr="00CC1562">
        <w:t xml:space="preserve"> der Schulanlage</w:t>
      </w:r>
      <w:r>
        <w:t>n</w:t>
      </w:r>
      <w:r w:rsidRPr="00CC1562">
        <w:t xml:space="preserve"> bedient werden soll.</w:t>
      </w:r>
      <w:r>
        <w:t xml:space="preserve"> Gemäss Minergie Pro</w:t>
      </w:r>
      <w:r>
        <w:softHyphen/>
      </w:r>
      <w:r>
        <w:t>dukterglement ist eine Spitzenlastabdeckung von maximal 30% des jährlichen Gesamtenergiebedarfs über den Heizölbetrieb zulässig. Daher ist keine zusätzliche Wärmeerzeugung von Nöten.</w:t>
      </w:r>
    </w:p>
    <w:p w:rsidR="00E75C18" w:rsidRDefault="005B4886">
      <w:pPr>
        <w:pStyle w:val="Normal0"/>
      </w:pPr>
      <w:r>
        <w:br w:type="page"/>
      </w:r>
    </w:p>
    <w:p w:rsidR="000D5F19" w:rsidRDefault="005B4886" w:rsidP="000D5F19">
      <w:pPr>
        <w:pStyle w:val="Normal0"/>
      </w:pPr>
      <w:r>
        <w:lastRenderedPageBreak/>
        <w:t>Für die Gewe</w:t>
      </w:r>
      <w:r>
        <w:t xml:space="preserve">rke Heizung, Lüftung und Sanitär gibt es keine Mehrkosten, da die Turnhalle auch bei ohne Minergie mit einer Lüftungsanlage mit Lufterhitzer ausgerüstet werden soll. </w:t>
      </w:r>
    </w:p>
    <w:p w:rsidR="000D5F19" w:rsidRDefault="005B4886" w:rsidP="000D5F19">
      <w:pPr>
        <w:pStyle w:val="Normal0"/>
      </w:pPr>
    </w:p>
    <w:p w:rsidR="000D5F19" w:rsidRPr="00297705" w:rsidRDefault="005B4886" w:rsidP="000D5F19">
      <w:pPr>
        <w:pStyle w:val="Normal0"/>
      </w:pPr>
      <w:r w:rsidRPr="00297705">
        <w:t xml:space="preserve">Der Gemeinderat empfiehlt, die Option „Minergie-Standard“ für </w:t>
      </w:r>
      <w:r>
        <w:t>den Turnhallenneubau</w:t>
      </w:r>
      <w:r w:rsidRPr="00297705">
        <w:t xml:space="preserve"> a</w:t>
      </w:r>
      <w:r>
        <w:t>nzun</w:t>
      </w:r>
      <w:r w:rsidRPr="00297705">
        <w:t>eh</w:t>
      </w:r>
      <w:r>
        <w:t>m</w:t>
      </w:r>
      <w:r w:rsidRPr="00297705">
        <w:t>en.</w:t>
      </w:r>
    </w:p>
    <w:p w:rsidR="000D5F19" w:rsidRDefault="005B4886" w:rsidP="000D5F19">
      <w:pPr>
        <w:pStyle w:val="Normal0"/>
      </w:pPr>
    </w:p>
    <w:tbl>
      <w:tblPr>
        <w:tblStyle w:val="MittlereSchattierung1-Akzent6"/>
        <w:tblW w:w="9106" w:type="dxa"/>
        <w:tblInd w:w="108" w:type="dxa"/>
        <w:tblLayout w:type="fixed"/>
        <w:tblLook w:val="0660" w:firstRow="1" w:lastRow="1" w:firstColumn="0" w:lastColumn="0" w:noHBand="1" w:noVBand="1"/>
      </w:tblPr>
      <w:tblGrid>
        <w:gridCol w:w="6804"/>
        <w:gridCol w:w="567"/>
        <w:gridCol w:w="1735"/>
      </w:tblGrid>
      <w:tr w:rsidR="00401952" w:rsidTr="00401952">
        <w:trPr>
          <w:cnfStyle w:val="100000000000" w:firstRow="1" w:lastRow="0" w:firstColumn="0" w:lastColumn="0" w:oddVBand="0" w:evenVBand="0" w:oddHBand="0" w:evenHBand="0" w:firstRowFirstColumn="0" w:firstRowLastColumn="0" w:lastRowFirstColumn="0" w:lastRowLastColumn="0"/>
          <w:trHeight w:val="227"/>
        </w:trPr>
        <w:tc>
          <w:tcPr>
            <w:tcW w:w="6804" w:type="dxa"/>
          </w:tcPr>
          <w:p w:rsidR="000D5F19" w:rsidRPr="003438EF" w:rsidRDefault="005B4886" w:rsidP="00B04917">
            <w:pPr>
              <w:pStyle w:val="Normal00"/>
              <w:tabs>
                <w:tab w:val="left" w:pos="7655"/>
                <w:tab w:val="right" w:pos="9071"/>
              </w:tabs>
              <w:ind w:left="141" w:hanging="249"/>
            </w:pPr>
            <w:r>
              <w:t>Minergie-Option</w:t>
            </w:r>
          </w:p>
        </w:tc>
        <w:tc>
          <w:tcPr>
            <w:tcW w:w="2302" w:type="dxa"/>
            <w:gridSpan w:val="2"/>
          </w:tcPr>
          <w:p w:rsidR="000D5F19" w:rsidRPr="003438EF" w:rsidRDefault="005B4886" w:rsidP="00B04917">
            <w:pPr>
              <w:pStyle w:val="Normal00"/>
              <w:tabs>
                <w:tab w:val="right" w:pos="1343"/>
                <w:tab w:val="left" w:pos="7655"/>
                <w:tab w:val="right" w:pos="9071"/>
              </w:tabs>
              <w:ind w:left="-108"/>
            </w:pPr>
            <w:r w:rsidRPr="003438EF">
              <w:t>Kosten</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Aussenwand Holzbau (Mineralwolle)</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30‘000</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Verglasung (3-fach Verglasung)</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45‘000</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Bedachungsarbeiten (Dämmung EPS 15)</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12‘000</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Aussenwand-/Boden- und Dachaufbau Massivbau</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54‘000</w:t>
            </w:r>
          </w:p>
        </w:tc>
      </w:tr>
      <w:tr w:rsidR="00401952" w:rsidTr="00401952">
        <w:trPr>
          <w:trHeight w:val="227"/>
        </w:trPr>
        <w:tc>
          <w:tcPr>
            <w:tcW w:w="6804" w:type="dxa"/>
            <w:shd w:val="clear" w:color="auto" w:fill="auto"/>
          </w:tcPr>
          <w:p w:rsidR="000D5F19" w:rsidRPr="00E904D1" w:rsidRDefault="005B4886" w:rsidP="00E904D1">
            <w:pPr>
              <w:pStyle w:val="Normal00"/>
              <w:tabs>
                <w:tab w:val="left" w:pos="7655"/>
                <w:tab w:val="right" w:pos="9071"/>
              </w:tabs>
              <w:ind w:left="-108"/>
              <w:jc w:val="both"/>
            </w:pPr>
            <w:r w:rsidRPr="00E904D1">
              <w:t>Lieferung und Montage PV-Anlage</w:t>
            </w:r>
          </w:p>
        </w:tc>
        <w:tc>
          <w:tcPr>
            <w:tcW w:w="567" w:type="dxa"/>
            <w:shd w:val="clear" w:color="auto" w:fill="auto"/>
          </w:tcPr>
          <w:p w:rsidR="000D5F19" w:rsidRPr="00E904D1" w:rsidRDefault="005B4886" w:rsidP="00B04917">
            <w:pPr>
              <w:pStyle w:val="Normal00"/>
              <w:tabs>
                <w:tab w:val="left" w:pos="7655"/>
                <w:tab w:val="right" w:pos="9071"/>
              </w:tabs>
              <w:ind w:left="-108"/>
              <w:jc w:val="both"/>
            </w:pPr>
            <w:r w:rsidRPr="00E904D1">
              <w:t>CHF</w:t>
            </w:r>
          </w:p>
        </w:tc>
        <w:tc>
          <w:tcPr>
            <w:tcW w:w="1735" w:type="dxa"/>
            <w:shd w:val="clear" w:color="auto" w:fill="auto"/>
          </w:tcPr>
          <w:p w:rsidR="000D5F19" w:rsidRDefault="005B4886" w:rsidP="00B04917">
            <w:pPr>
              <w:pStyle w:val="Normal00"/>
              <w:tabs>
                <w:tab w:val="right" w:pos="1343"/>
                <w:tab w:val="left" w:pos="7655"/>
                <w:tab w:val="right" w:pos="9071"/>
              </w:tabs>
              <w:ind w:left="-108"/>
              <w:jc w:val="right"/>
            </w:pPr>
            <w:r w:rsidRPr="00E904D1">
              <w:t>185‘000</w:t>
            </w:r>
          </w:p>
        </w:tc>
      </w:tr>
      <w:tr w:rsidR="00401952" w:rsidTr="00401952">
        <w:trPr>
          <w:trHeight w:val="227"/>
        </w:trPr>
        <w:tc>
          <w:tcPr>
            <w:tcW w:w="6804" w:type="dxa"/>
            <w:shd w:val="clear" w:color="auto" w:fill="E2EFD9" w:themeFill="accent6" w:themeFillTint="33"/>
          </w:tcPr>
          <w:p w:rsidR="000D5F19" w:rsidRPr="00B53ACE" w:rsidRDefault="005B4886" w:rsidP="00B04917">
            <w:pPr>
              <w:pStyle w:val="Normal00"/>
              <w:tabs>
                <w:tab w:val="left" w:pos="7655"/>
                <w:tab w:val="right" w:pos="9071"/>
              </w:tabs>
              <w:ind w:left="-108"/>
              <w:jc w:val="both"/>
              <w:rPr>
                <w:b/>
              </w:rPr>
            </w:pPr>
            <w:r w:rsidRPr="00B53ACE">
              <w:rPr>
                <w:b/>
              </w:rPr>
              <w:t>Zwischentotal</w:t>
            </w:r>
            <w:r>
              <w:rPr>
                <w:b/>
              </w:rPr>
              <w:t xml:space="preserve"> exkl. MwSt.</w:t>
            </w:r>
          </w:p>
        </w:tc>
        <w:tc>
          <w:tcPr>
            <w:tcW w:w="567" w:type="dxa"/>
            <w:shd w:val="clear" w:color="auto" w:fill="E2EFD9" w:themeFill="accent6" w:themeFillTint="33"/>
          </w:tcPr>
          <w:p w:rsidR="000D5F19" w:rsidRPr="00B53ACE" w:rsidRDefault="005B4886" w:rsidP="00B04917">
            <w:pPr>
              <w:pStyle w:val="Normal00"/>
              <w:tabs>
                <w:tab w:val="left" w:pos="7655"/>
                <w:tab w:val="right" w:pos="9071"/>
              </w:tabs>
              <w:ind w:left="-108"/>
              <w:jc w:val="both"/>
              <w:rPr>
                <w:b/>
              </w:rPr>
            </w:pPr>
            <w:r w:rsidRPr="00B53ACE">
              <w:rPr>
                <w:b/>
              </w:rPr>
              <w:t>CHF</w:t>
            </w:r>
          </w:p>
        </w:tc>
        <w:tc>
          <w:tcPr>
            <w:tcW w:w="1735" w:type="dxa"/>
            <w:shd w:val="clear" w:color="auto" w:fill="E2EFD9" w:themeFill="accent6" w:themeFillTint="33"/>
          </w:tcPr>
          <w:p w:rsidR="000D5F19" w:rsidRPr="00B53ACE" w:rsidRDefault="005B4886" w:rsidP="00B04917">
            <w:pPr>
              <w:pStyle w:val="Normal00"/>
              <w:tabs>
                <w:tab w:val="right" w:pos="1343"/>
                <w:tab w:val="left" w:pos="7655"/>
                <w:tab w:val="right" w:pos="9071"/>
              </w:tabs>
              <w:ind w:left="-108"/>
              <w:jc w:val="right"/>
              <w:rPr>
                <w:b/>
              </w:rPr>
            </w:pPr>
            <w:r w:rsidRPr="00B53ACE">
              <w:rPr>
                <w:b/>
              </w:rPr>
              <w:t>326‘000</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Mehrwertsteuer 7.7%</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25‘102</w:t>
            </w:r>
          </w:p>
        </w:tc>
      </w:tr>
      <w:tr w:rsidR="00401952" w:rsidTr="00401952">
        <w:trPr>
          <w:trHeight w:val="227"/>
        </w:trPr>
        <w:tc>
          <w:tcPr>
            <w:tcW w:w="6804" w:type="dxa"/>
          </w:tcPr>
          <w:p w:rsidR="000D5F19" w:rsidRDefault="005B4886" w:rsidP="00B04917">
            <w:pPr>
              <w:pStyle w:val="Normal00"/>
              <w:tabs>
                <w:tab w:val="left" w:pos="7655"/>
                <w:tab w:val="right" w:pos="9071"/>
              </w:tabs>
              <w:ind w:left="-108"/>
              <w:jc w:val="both"/>
            </w:pPr>
            <w:r>
              <w:t>Rundung</w:t>
            </w:r>
          </w:p>
        </w:tc>
        <w:tc>
          <w:tcPr>
            <w:tcW w:w="567" w:type="dxa"/>
          </w:tcPr>
          <w:p w:rsidR="000D5F19" w:rsidRDefault="005B4886" w:rsidP="00B04917">
            <w:pPr>
              <w:pStyle w:val="Normal00"/>
              <w:tabs>
                <w:tab w:val="left" w:pos="7655"/>
                <w:tab w:val="right" w:pos="9071"/>
              </w:tabs>
              <w:ind w:left="-108"/>
              <w:jc w:val="both"/>
            </w:pPr>
            <w:r>
              <w:t>CHF</w:t>
            </w:r>
          </w:p>
        </w:tc>
        <w:tc>
          <w:tcPr>
            <w:tcW w:w="1735" w:type="dxa"/>
          </w:tcPr>
          <w:p w:rsidR="000D5F19" w:rsidRDefault="005B4886" w:rsidP="00B04917">
            <w:pPr>
              <w:pStyle w:val="Normal00"/>
              <w:tabs>
                <w:tab w:val="right" w:pos="1343"/>
                <w:tab w:val="left" w:pos="7655"/>
                <w:tab w:val="right" w:pos="9071"/>
              </w:tabs>
              <w:ind w:left="-108"/>
              <w:jc w:val="right"/>
            </w:pPr>
            <w:r>
              <w:t>3‘898</w:t>
            </w:r>
          </w:p>
        </w:tc>
      </w:tr>
      <w:tr w:rsidR="00401952" w:rsidTr="00401952">
        <w:trPr>
          <w:cnfStyle w:val="010000000000" w:firstRow="0" w:lastRow="1" w:firstColumn="0" w:lastColumn="0" w:oddVBand="0" w:evenVBand="0" w:oddHBand="0" w:evenHBand="0" w:firstRowFirstColumn="0" w:firstRowLastColumn="0" w:lastRowFirstColumn="0" w:lastRowLastColumn="0"/>
          <w:trHeight w:val="227"/>
        </w:trPr>
        <w:tc>
          <w:tcPr>
            <w:tcW w:w="6804" w:type="dxa"/>
            <w:shd w:val="clear" w:color="auto" w:fill="E2EFD9" w:themeFill="accent6" w:themeFillTint="33"/>
          </w:tcPr>
          <w:p w:rsidR="000D5F19" w:rsidRDefault="005B4886" w:rsidP="00B04917">
            <w:pPr>
              <w:pStyle w:val="Normal00"/>
              <w:tabs>
                <w:tab w:val="left" w:pos="7655"/>
                <w:tab w:val="right" w:pos="9071"/>
              </w:tabs>
              <w:jc w:val="both"/>
            </w:pPr>
            <w:r>
              <w:t>Total</w:t>
            </w:r>
          </w:p>
        </w:tc>
        <w:tc>
          <w:tcPr>
            <w:tcW w:w="567" w:type="dxa"/>
            <w:shd w:val="clear" w:color="auto" w:fill="E2EFD9" w:themeFill="accent6" w:themeFillTint="33"/>
          </w:tcPr>
          <w:p w:rsidR="000D5F19" w:rsidRDefault="005B4886" w:rsidP="00B04917">
            <w:pPr>
              <w:pStyle w:val="Normal00"/>
              <w:tabs>
                <w:tab w:val="left" w:pos="7655"/>
                <w:tab w:val="right" w:pos="9071"/>
              </w:tabs>
              <w:ind w:left="-108"/>
              <w:jc w:val="both"/>
            </w:pPr>
            <w:r>
              <w:t>CHF</w:t>
            </w:r>
          </w:p>
        </w:tc>
        <w:tc>
          <w:tcPr>
            <w:tcW w:w="1735" w:type="dxa"/>
            <w:shd w:val="clear" w:color="auto" w:fill="E2EFD9" w:themeFill="accent6" w:themeFillTint="33"/>
          </w:tcPr>
          <w:p w:rsidR="000D5F19" w:rsidRDefault="005B4886" w:rsidP="00B04917">
            <w:pPr>
              <w:pStyle w:val="Normal00"/>
              <w:tabs>
                <w:tab w:val="right" w:pos="1343"/>
                <w:tab w:val="left" w:pos="7655"/>
                <w:tab w:val="right" w:pos="9071"/>
              </w:tabs>
              <w:ind w:left="-108"/>
              <w:jc w:val="right"/>
            </w:pPr>
            <w:r>
              <w:t>355‘000</w:t>
            </w:r>
          </w:p>
        </w:tc>
      </w:tr>
    </w:tbl>
    <w:p w:rsidR="000D5F19" w:rsidRDefault="005B4886" w:rsidP="000D5F19">
      <w:pPr>
        <w:pStyle w:val="Normal0"/>
        <w:jc w:val="both"/>
      </w:pPr>
    </w:p>
    <w:p w:rsidR="00F05367" w:rsidRPr="00F05367" w:rsidRDefault="005B4886">
      <w:pPr>
        <w:pStyle w:val="Normal0"/>
      </w:pPr>
    </w:p>
    <w:p w:rsidR="009B260A" w:rsidRPr="009B260A" w:rsidRDefault="005B4886" w:rsidP="009B260A">
      <w:pPr>
        <w:pStyle w:val="Normal0"/>
        <w:rPr>
          <w:b/>
        </w:rPr>
      </w:pPr>
      <w:r w:rsidRPr="009B260A">
        <w:rPr>
          <w:b/>
        </w:rPr>
        <w:t>Auswirkungen Finanzlage</w:t>
      </w:r>
    </w:p>
    <w:p w:rsidR="00374F78" w:rsidRDefault="005B4886" w:rsidP="00374F78">
      <w:pPr>
        <w:pStyle w:val="Normal0"/>
      </w:pPr>
      <w:r>
        <w:t xml:space="preserve">Die Einwohnergemeinde Bergdietikon konnte seit dem Jahr 2013 sämtliche Investitionen aus eigenen Mitteln </w:t>
      </w:r>
      <w:r>
        <w:t xml:space="preserve">finanzieren. Aktuell (Stand 1. Oktober 2019) verfügt die Gemeinde über rund 4 Mio. Franken flüssige Mittel. Für die Realisierung des Turnhallenneubaus inklusive der Option Minergie werden 10.265 Mio. Franken benötigt. Um die Finanzierung zu gewährleisten, </w:t>
      </w:r>
      <w:r>
        <w:t>muss Fremdkapital aufgenom</w:t>
      </w:r>
      <w:r>
        <w:softHyphen/>
      </w:r>
      <w:r>
        <w:t>men werden.</w:t>
      </w:r>
    </w:p>
    <w:p w:rsidR="000D5F19" w:rsidRDefault="005B4886">
      <w:pPr>
        <w:pStyle w:val="Normal0"/>
      </w:pPr>
    </w:p>
    <w:p w:rsidR="00374F78" w:rsidRDefault="005B4886" w:rsidP="00374F78">
      <w:pPr>
        <w:pStyle w:val="Normal0"/>
      </w:pPr>
      <w:r>
        <w:t>Es sind verschiedene Faktoren, die die Liquidität, das Eigenkapital und das Nettoguthaben respektive die Nettoschuld beeinflussen. In die Hochrechnungen sind die Senkung des Steuerfusses, die Ver</w:t>
      </w:r>
      <w:r>
        <w:softHyphen/>
      </w:r>
      <w:r>
        <w:t>äusserung von gemein</w:t>
      </w:r>
      <w:r>
        <w:t>deeigenem Land (Rai und Hintermatt), der Neubau der Turnhalle und die Um</w:t>
      </w:r>
      <w:r>
        <w:softHyphen/>
      </w:r>
      <w:r>
        <w:t>nutzung der bestehenden Turnhalle, diverse Strassensanierungsprojekte und Sanierungen an Gebäu</w:t>
      </w:r>
      <w:r>
        <w:softHyphen/>
      </w:r>
      <w:r>
        <w:t>den eingeflossen.</w:t>
      </w:r>
    </w:p>
    <w:p w:rsidR="00374F78" w:rsidRDefault="005B4886" w:rsidP="00374F78">
      <w:pPr>
        <w:pStyle w:val="Normal0"/>
      </w:pPr>
    </w:p>
    <w:p w:rsidR="00374F78" w:rsidRDefault="005B4886" w:rsidP="00374F78">
      <w:pPr>
        <w:pStyle w:val="Normal0"/>
      </w:pPr>
      <w:r>
        <w:t>Das aktuelle Nettoguthaben je Einwohner von CHF 2‘679 bewegt sich dur</w:t>
      </w:r>
      <w:r>
        <w:t>ch die genannten Einfluss</w:t>
      </w:r>
      <w:r>
        <w:softHyphen/>
      </w:r>
      <w:r>
        <w:t>faktoren bis ins Jahr 2029 zu einer Nettoschuld je Einwohner von CHF 3‘835. Die vom Kanton empfohlene Grösse dieser Kennzahl liegt zwischen CHF 2‘500 und CHF 5‘000 Nettoschuld je Einwoh</w:t>
      </w:r>
      <w:r>
        <w:softHyphen/>
      </w:r>
      <w:r>
        <w:t>ner.</w:t>
      </w:r>
    </w:p>
    <w:p w:rsidR="00374F78" w:rsidRDefault="005B4886" w:rsidP="00374F78">
      <w:pPr>
        <w:pStyle w:val="Normal0"/>
      </w:pPr>
    </w:p>
    <w:p w:rsidR="009B260A" w:rsidRDefault="005B4886" w:rsidP="00374F78">
      <w:pPr>
        <w:pStyle w:val="Normal0"/>
      </w:pPr>
      <w:r>
        <w:t>Der Eigenkapitaldeckungsgrad von aktue</w:t>
      </w:r>
      <w:r>
        <w:t>ll über 380% verringert sich unter dem Einfluss der genann</w:t>
      </w:r>
      <w:r>
        <w:softHyphen/>
      </w:r>
      <w:r>
        <w:t>ten Faktoren auf 284%, was immer noch ein vorzüglicher Wert ist, gilt doch jeder Wert über 100% als hoch.</w:t>
      </w:r>
    </w:p>
    <w:p w:rsidR="009B260A" w:rsidRDefault="005B4886" w:rsidP="009B260A">
      <w:pPr>
        <w:pStyle w:val="Normal0"/>
      </w:pPr>
    </w:p>
    <w:p w:rsidR="00374F78" w:rsidRDefault="005B4886" w:rsidP="009B260A">
      <w:pPr>
        <w:pStyle w:val="Normal0"/>
      </w:pPr>
    </w:p>
    <w:p w:rsidR="009B260A" w:rsidRPr="009B260A" w:rsidRDefault="005B4886" w:rsidP="009B260A">
      <w:pPr>
        <w:pStyle w:val="Normal0"/>
        <w:rPr>
          <w:b/>
        </w:rPr>
      </w:pPr>
      <w:r>
        <w:rPr>
          <w:b/>
        </w:rPr>
        <w:t>Finanzierung und Folgekosten</w:t>
      </w:r>
    </w:p>
    <w:p w:rsidR="00D914A2" w:rsidRDefault="005B4886" w:rsidP="009B260A">
      <w:pPr>
        <w:pStyle w:val="Normal0"/>
      </w:pPr>
      <w:r>
        <w:t>Gemäss § 90g des Gesetzes über die Einwohnergemeinden (GG) s</w:t>
      </w:r>
      <w:r>
        <w:t>ind die Folgekosten in den Erwä</w:t>
      </w:r>
      <w:r>
        <w:softHyphen/>
      </w:r>
      <w:r>
        <w:t>gungen zum Beschluss zu umschreiben. Folgekosten von Verpflichtungskrediten und anderen Finanz</w:t>
      </w:r>
      <w:r>
        <w:softHyphen/>
      </w:r>
      <w:r>
        <w:t>beschlüssen gehören in die Erfolgsrechnung. Abhängig von der Art der Investition, sind Kapital-, Be</w:t>
      </w:r>
      <w:r>
        <w:softHyphen/>
      </w:r>
      <w:r>
        <w:t>triebs- und/oder Personalfolg</w:t>
      </w:r>
      <w:r>
        <w:t>ekosten zu berücksichtigen.</w:t>
      </w:r>
    </w:p>
    <w:p w:rsidR="00E75C18" w:rsidRDefault="005B4886">
      <w:pPr>
        <w:pStyle w:val="Normal0"/>
        <w:rPr>
          <w:u w:val="single"/>
        </w:rPr>
      </w:pPr>
      <w:r>
        <w:rPr>
          <w:u w:val="single"/>
        </w:rPr>
        <w:br w:type="page"/>
      </w:r>
    </w:p>
    <w:p w:rsidR="00CC059B" w:rsidRPr="00D914A2" w:rsidRDefault="005B4886" w:rsidP="009B260A">
      <w:pPr>
        <w:pStyle w:val="Normal0"/>
        <w:rPr>
          <w:u w:val="single"/>
        </w:rPr>
      </w:pPr>
      <w:r w:rsidRPr="00D914A2">
        <w:rPr>
          <w:u w:val="single"/>
        </w:rPr>
        <w:lastRenderedPageBreak/>
        <w:t>Finanzierung</w:t>
      </w:r>
    </w:p>
    <w:p w:rsidR="00D914A2" w:rsidRDefault="005B4886" w:rsidP="009B260A">
      <w:pPr>
        <w:pStyle w:val="Normal0"/>
      </w:pPr>
      <w:r w:rsidRPr="00374F78">
        <w:t xml:space="preserve">Die Finanzierung des Neubaus der Turnhalle wird zum Teil mit Fremdmitteln erfolgen. Da gemäss dem Finanzplan für die kommenden zehn Jahre noch weitere Projekte, wie sie bereits in den allgemeinen Informationen </w:t>
      </w:r>
      <w:r w:rsidRPr="00374F78">
        <w:t>aufgezählt werden, anstehen, wird die Gemeinde bis zum Ende der Planperiode mit voraussichtlich CHF 7,5 Mio. Fremdkapital zu rechnen haben.</w:t>
      </w:r>
    </w:p>
    <w:p w:rsidR="00CC059B" w:rsidRDefault="005B4886" w:rsidP="009B260A">
      <w:pPr>
        <w:pStyle w:val="Normal0"/>
      </w:pPr>
    </w:p>
    <w:p w:rsidR="00CC059B" w:rsidRPr="00D914A2" w:rsidRDefault="005B4886" w:rsidP="009B260A">
      <w:pPr>
        <w:pStyle w:val="Normal0"/>
        <w:rPr>
          <w:u w:val="single"/>
        </w:rPr>
      </w:pPr>
      <w:r w:rsidRPr="00D914A2">
        <w:rPr>
          <w:u w:val="single"/>
        </w:rPr>
        <w:t>Kapitalfolgekosten</w:t>
      </w:r>
    </w:p>
    <w:p w:rsidR="00374F78" w:rsidRDefault="005B4886" w:rsidP="00374F78">
      <w:pPr>
        <w:pStyle w:val="Normal0"/>
      </w:pPr>
      <w:r>
        <w:t xml:space="preserve">Die Berechnung, basierend auf dem Kapitel 3.4.5 aus dem Handbuch Rechnungswesen Gemeinden des </w:t>
      </w:r>
      <w:r>
        <w:t>Kantons Aargau, ergibt eine theoretische jährliche Zinsbelastung für den Neubau der Turnhalle von CHF 77‘000. Dazu wird die Hälfte der Nettoinvestitionsausgabe multipliziert mit dem aktuell gültigen hypothekarischen Referenzzinssatz (CHF 10‘265‘000 / 2 * 1</w:t>
      </w:r>
      <w:r>
        <w:t>,5% = CHF 77‘000).</w:t>
      </w:r>
    </w:p>
    <w:p w:rsidR="00374F78" w:rsidRDefault="005B4886" w:rsidP="00374F78">
      <w:pPr>
        <w:pStyle w:val="Normal0"/>
      </w:pPr>
    </w:p>
    <w:p w:rsidR="00374F78" w:rsidRDefault="005B4886" w:rsidP="00374F78">
      <w:pPr>
        <w:pStyle w:val="Normal0"/>
      </w:pPr>
      <w:r>
        <w:t>Der Gemeinde stehen heute verschiedene Anbieter für die Finanzierung zur Auswahl. Neben den Banken und der Postfinance bieten unter anderem auch der Kanton Aargau, die Schweizerische Unfallversicherung (SUVA) sowie Online-Plattformen Da</w:t>
      </w:r>
      <w:r>
        <w:t>rlehen für Gemeinden an. Aktuell sind die Zinssätze deutlich unter dem hypothekarischen Referenzzinssatz, was eine günstigere Finanzierung erwarten lässt.</w:t>
      </w:r>
    </w:p>
    <w:p w:rsidR="00374F78" w:rsidRDefault="005B4886" w:rsidP="00374F78">
      <w:pPr>
        <w:pStyle w:val="Normal0"/>
      </w:pPr>
    </w:p>
    <w:p w:rsidR="00CC059B" w:rsidRDefault="005B4886" w:rsidP="00374F78">
      <w:pPr>
        <w:pStyle w:val="Normal0"/>
      </w:pPr>
      <w:r>
        <w:t>Der Entscheid, wie die Finanzierung lanciert wird, hängt von den noch einzuholenden Angeboten ab. An</w:t>
      </w:r>
      <w:r>
        <w:t>gebote werden durch die Geldgeber nur kurzfristig gemacht, da sich der Markt laufend bewegt. Der entgehende Zinsertrag durch die Verwendung der flüssigen Mittel für die Investition ist bei der heutigen Zinssituation vernachlässigbar. Aktuell werden der Gem</w:t>
      </w:r>
      <w:r>
        <w:t>einde auf ihren Guthaben keine Zinsen vergütet. Im Gegenteil, es drohen sogar Negativzinsen.</w:t>
      </w:r>
    </w:p>
    <w:p w:rsidR="00D914A2" w:rsidRDefault="005B4886" w:rsidP="009B260A">
      <w:pPr>
        <w:pStyle w:val="Normal0"/>
      </w:pPr>
    </w:p>
    <w:p w:rsidR="00CC059B" w:rsidRPr="00D914A2" w:rsidRDefault="005B4886" w:rsidP="009B260A">
      <w:pPr>
        <w:pStyle w:val="Normal0"/>
        <w:rPr>
          <w:u w:val="single"/>
        </w:rPr>
      </w:pPr>
      <w:r w:rsidRPr="00D914A2">
        <w:rPr>
          <w:u w:val="single"/>
        </w:rPr>
        <w:t>Abschreibungen</w:t>
      </w:r>
    </w:p>
    <w:p w:rsidR="00CC059B" w:rsidRDefault="005B4886" w:rsidP="009B260A">
      <w:pPr>
        <w:pStyle w:val="Normal0"/>
      </w:pPr>
      <w:r w:rsidRPr="00374F78">
        <w:t>Die Abschreibungsdauer für Gebäude beträgt 35 Jahre, für Plätze 40 Jahre und für Ausstattungen 5 Jahre. Die Anlagen werden ab dem Folgejahr nach de</w:t>
      </w:r>
      <w:r w:rsidRPr="00374F78">
        <w:t>r Inbetriebnahme abgeschrieben. Der jährliche Abschreibungsbedarf für den Neubau der Turnhalle beläuft sich fü</w:t>
      </w:r>
      <w:r>
        <w:t>r die Jahre 2022 – 2026 auf CHF </w:t>
      </w:r>
      <w:r w:rsidRPr="00374F78">
        <w:t>479‘500, für die Jahre 2027 – 2056 auf CHF 259‘600 und ab 2057 – 2061 auf CHF 16‘000.</w:t>
      </w:r>
    </w:p>
    <w:p w:rsidR="00D914A2" w:rsidRDefault="005B4886" w:rsidP="009B260A">
      <w:pPr>
        <w:pStyle w:val="Normal0"/>
      </w:pPr>
    </w:p>
    <w:p w:rsidR="00CC059B" w:rsidRPr="00D914A2" w:rsidRDefault="005B4886" w:rsidP="009B260A">
      <w:pPr>
        <w:pStyle w:val="Normal0"/>
        <w:rPr>
          <w:u w:val="single"/>
        </w:rPr>
      </w:pPr>
      <w:r w:rsidRPr="00D914A2">
        <w:rPr>
          <w:u w:val="single"/>
        </w:rPr>
        <w:t>Betriebsfolgekosten</w:t>
      </w:r>
    </w:p>
    <w:p w:rsidR="00D914A2" w:rsidRDefault="005B4886" w:rsidP="009B260A">
      <w:pPr>
        <w:pStyle w:val="Normal0"/>
      </w:pPr>
      <w:r>
        <w:t>Betrieb</w:t>
      </w:r>
      <w:r>
        <w:t xml:space="preserve">sfolgekosten ohne Personalaufwand werden in Prozenten der Bruttoinvestitionskosten ab Inbetriebnahme berechnet. Gemäss dem </w:t>
      </w:r>
      <w:r w:rsidRPr="00B07EEE">
        <w:t>Handbuch Rechnungswesen HRM2 der Gemeinden</w:t>
      </w:r>
      <w:r>
        <w:t xml:space="preserve"> wird bei Hochbauten mit 2% der Bruttoinvestitionskosten gerechnet, was jährlich rund CHF 1</w:t>
      </w:r>
      <w:r>
        <w:t>98‘000 entspricht.</w:t>
      </w:r>
    </w:p>
    <w:p w:rsidR="00E75C18" w:rsidRDefault="005B4886">
      <w:pPr>
        <w:pStyle w:val="Normal0"/>
      </w:pPr>
    </w:p>
    <w:p w:rsidR="00CC059B" w:rsidRPr="00D914A2" w:rsidRDefault="005B4886" w:rsidP="009B260A">
      <w:pPr>
        <w:pStyle w:val="Normal0"/>
        <w:rPr>
          <w:u w:val="single"/>
        </w:rPr>
      </w:pPr>
      <w:r w:rsidRPr="00D914A2">
        <w:rPr>
          <w:u w:val="single"/>
        </w:rPr>
        <w:t>Personalfolgekosten</w:t>
      </w:r>
    </w:p>
    <w:p w:rsidR="00B07EEE" w:rsidRDefault="005B4886" w:rsidP="00B07EEE">
      <w:pPr>
        <w:pStyle w:val="Normal0"/>
        <w:autoSpaceDE w:val="0"/>
        <w:autoSpaceDN w:val="0"/>
      </w:pPr>
      <w:r>
        <w:t xml:space="preserve">Die Personalfolgekosten sind individuell von der Gemeinde aufgrund der tatsächlichen Verhältnisse zu berechnen. </w:t>
      </w:r>
      <w:r w:rsidRPr="00B07EEE">
        <w:t>Gemäss Berechnungen der Firma BereSoft AG, Zeitermittlung für den Unterhalt</w:t>
      </w:r>
      <w:r>
        <w:t xml:space="preserve"> </w:t>
      </w:r>
      <w:r w:rsidRPr="00B07EEE">
        <w:t xml:space="preserve">von Liegenschaften, ist </w:t>
      </w:r>
      <w:r>
        <w:t>aufg</w:t>
      </w:r>
      <w:r>
        <w:t xml:space="preserve">rund der vorhandenen Planungsgrundlagen </w:t>
      </w:r>
      <w:r w:rsidRPr="00B07EEE">
        <w:t xml:space="preserve">mit einem Personalaufwand von ca. </w:t>
      </w:r>
      <w:r>
        <w:t>90</w:t>
      </w:r>
      <w:r w:rsidRPr="00B07EEE">
        <w:t xml:space="preserve"> Stellenprozenten</w:t>
      </w:r>
      <w:r>
        <w:t xml:space="preserve"> </w:t>
      </w:r>
      <w:r w:rsidRPr="00B07EEE">
        <w:t>zu rechnen</w:t>
      </w:r>
      <w:r>
        <w:t>.</w:t>
      </w:r>
    </w:p>
    <w:p w:rsidR="00B07EEE" w:rsidRDefault="005B4886">
      <w:pPr>
        <w:pStyle w:val="Normal0"/>
        <w:rPr>
          <w:rFonts w:cs="Arial"/>
          <w:b/>
        </w:rPr>
      </w:pPr>
    </w:p>
    <w:p w:rsidR="000D5F19" w:rsidRDefault="005B4886">
      <w:pPr>
        <w:pStyle w:val="Normal0"/>
        <w:rPr>
          <w:rFonts w:cs="Arial"/>
          <w:b/>
        </w:rPr>
      </w:pPr>
    </w:p>
    <w:p w:rsidR="009B260A" w:rsidRPr="009B260A" w:rsidRDefault="005B4886" w:rsidP="009B260A">
      <w:pPr>
        <w:pStyle w:val="Normal0"/>
        <w:rPr>
          <w:b/>
        </w:rPr>
      </w:pPr>
      <w:r w:rsidRPr="009B260A">
        <w:rPr>
          <w:b/>
        </w:rPr>
        <w:t>Stellungnahme Schulpflege</w:t>
      </w:r>
    </w:p>
    <w:p w:rsidR="0035503E" w:rsidRDefault="005B4886" w:rsidP="0035503E">
      <w:pPr>
        <w:pStyle w:val="Normal0"/>
      </w:pPr>
      <w:r>
        <w:t xml:space="preserve">Die Schulpflege empfiehlt den Kredit zu genehmigen und somit dem Antrag des Gemeinderates zuzustimmen. </w:t>
      </w:r>
    </w:p>
    <w:p w:rsidR="0035503E" w:rsidRDefault="005B4886" w:rsidP="0035503E">
      <w:pPr>
        <w:pStyle w:val="Normal0"/>
      </w:pPr>
    </w:p>
    <w:p w:rsidR="0035503E" w:rsidRDefault="005B4886" w:rsidP="0035503E">
      <w:pPr>
        <w:pStyle w:val="Normal0"/>
      </w:pPr>
      <w:r>
        <w:t>Das Fach Bewegung</w:t>
      </w:r>
      <w:r>
        <w:t xml:space="preserve"> und Sport ist integraler Bestandteil des Lehrplanes im Kanton Aargau und wird auch im neuen Lehrplan nicht an Bedeutung verlieren. Es geht deshalb aus Sicht der Schulpflege nicht nur um einen Wunsch sondern um die Notwendigkeit, die nötige Infrastruktur f</w:t>
      </w:r>
      <w:r>
        <w:t>ür einen angemessenen Unterricht zur Verfügung zu stellen. Die Zahl der Schülerinnen und Schüler, die in Bergdietikon unterrichtet werden, hat stark zugenommen. Noch vor 10 Jahren waren es 120 Kinder, heute sind es mehr als 250. Aufgrund der heute schon be</w:t>
      </w:r>
      <w:r>
        <w:t>kannten Geburten ist von weiterem Wachstum hin zu rund 300 Schülerinnen und Schülern im Schuljahr 2024/25 auszugehen. Steigende Schülerzahlen führen zu zusätzlichen Klassen. Gemäss Stundentafel des Kantons Aargau sind pro Klasse (Primarstufe) drei Turnstun</w:t>
      </w:r>
      <w:r>
        <w:t>den pro Woche zu erteilen. Zusätzlich sollten ebenfalls die Kindergartenkinder die Möglichkeit haben, sich in der Turnhalle zu bewegen und ihre motorischen Fähigkeiten zu entwickeln. Die maximale Auslastung der Turnhalle ist bereits heute erreicht, so dass</w:t>
      </w:r>
      <w:r>
        <w:t xml:space="preserve"> auf Aktivitäten im Freien oder auf </w:t>
      </w:r>
      <w:r>
        <w:lastRenderedPageBreak/>
        <w:t>das Zusammenlegen von Klassen im Turnunterricht ausgewichen werden muss. Dies ist jedoch nur bis zu einem gewissen Grad möglich und stellt offensichtlich keine nachhaltige Lösung dar.</w:t>
      </w:r>
    </w:p>
    <w:p w:rsidR="0035503E" w:rsidRDefault="005B4886" w:rsidP="0035503E">
      <w:pPr>
        <w:pStyle w:val="Normal0"/>
      </w:pPr>
    </w:p>
    <w:p w:rsidR="0035503E" w:rsidRDefault="005B4886" w:rsidP="0035503E">
      <w:pPr>
        <w:pStyle w:val="Normal0"/>
      </w:pPr>
      <w:r>
        <w:t>Dass der Schulbetrieb die Turnhalle</w:t>
      </w:r>
      <w:r>
        <w:t xml:space="preserve"> in diesem Ausmass auslastet führt letztlich auch zu Schwierigkei</w:t>
      </w:r>
      <w:r>
        <w:softHyphen/>
      </w:r>
      <w:r>
        <w:t>ten und Einschränkungen in Zusammenhang mit anderen Nutzungen etwa durch Vereine. Im Rahmen der bisherigen Planungsarbeiten wurde darauf geachtet, dass die neue Turnhalle nicht nur für Sport</w:t>
      </w:r>
      <w:r>
        <w:t xml:space="preserve"> sondern auch für gesellschaftliche und kulturelle Anlässe genutzt werden könnte. Auch davon würde die Schule profitieren können (z.B. bei Informations- oder Schulabschluss-Veranstaltungen). </w:t>
      </w:r>
    </w:p>
    <w:p w:rsidR="0035503E" w:rsidRDefault="005B4886" w:rsidP="0035503E">
      <w:pPr>
        <w:pStyle w:val="Normal0"/>
      </w:pPr>
    </w:p>
    <w:p w:rsidR="009B260A" w:rsidRDefault="005B4886" w:rsidP="0035503E">
      <w:pPr>
        <w:pStyle w:val="Normal0"/>
      </w:pPr>
      <w:r>
        <w:t>Die Schulpflege war in der Projektierungskommission vertreten u</w:t>
      </w:r>
      <w:r>
        <w:t>nd konnte sich entsprechend einbringen. Die Schulpflege ist der Überzeugung, dass der Gemeindeversammlung ein vernünftiger Baukredit vorgelegt wird und der geplante Neubau grossen praktischen Nutzen bringen würde.</w:t>
      </w:r>
    </w:p>
    <w:p w:rsidR="006410FF" w:rsidRDefault="005B4886" w:rsidP="009B260A">
      <w:pPr>
        <w:pStyle w:val="Normal0"/>
      </w:pPr>
    </w:p>
    <w:p w:rsidR="00374F78" w:rsidRDefault="005B4886" w:rsidP="009B260A">
      <w:pPr>
        <w:pStyle w:val="Normal0"/>
      </w:pPr>
    </w:p>
    <w:p w:rsidR="009B260A" w:rsidRPr="009B260A" w:rsidRDefault="005B4886" w:rsidP="009B260A">
      <w:pPr>
        <w:pStyle w:val="Normal0"/>
        <w:rPr>
          <w:b/>
        </w:rPr>
      </w:pPr>
      <w:r w:rsidRPr="009B260A">
        <w:rPr>
          <w:b/>
        </w:rPr>
        <w:t>Stellungnahme Finanzkommission</w:t>
      </w:r>
    </w:p>
    <w:p w:rsidR="00672D91" w:rsidRDefault="005B4886" w:rsidP="00672D91">
      <w:pPr>
        <w:pStyle w:val="Normal0"/>
      </w:pPr>
      <w:r>
        <w:t>Im Jahre 1967 konnte das neue Schulhaus 1 gemeinsam mit der Turnhalle bezogen werden. Nach verschiedenen Renovationen in den Jahren 1982 und 1993, wurde 2004 letztmals ein Verpflichtungs</w:t>
      </w:r>
      <w:r>
        <w:softHyphen/>
      </w:r>
      <w:r>
        <w:t>kredit für die Renovation der in die Jahre gekommenen Turnhalle geneh</w:t>
      </w:r>
      <w:r>
        <w:t>migt. Die Notwendigkeit sowie die Dringlichkeit für den Bau einer neuen Turnhalle wird von der Finanzkommission als gegeben ange</w:t>
      </w:r>
      <w:r>
        <w:softHyphen/>
      </w:r>
      <w:r>
        <w:t>sehen.</w:t>
      </w:r>
    </w:p>
    <w:p w:rsidR="00672D91" w:rsidRDefault="005B4886" w:rsidP="00672D91">
      <w:pPr>
        <w:pStyle w:val="Normal0"/>
      </w:pPr>
    </w:p>
    <w:p w:rsidR="00672D91" w:rsidRDefault="005B4886" w:rsidP="00672D91">
      <w:pPr>
        <w:pStyle w:val="Normal0"/>
      </w:pPr>
      <w:r>
        <w:t>Als beratendes Mitglied der Projektierungskommission begleitete die Finanzkommission den Projekt</w:t>
      </w:r>
      <w:r>
        <w:softHyphen/>
      </w:r>
      <w:r>
        <w:t>findungsprozess von Be</w:t>
      </w:r>
      <w:r>
        <w:t>ginn an. Nach der detaillierten Begutachtung von vier eingegangenen Projek</w:t>
      </w:r>
      <w:r>
        <w:softHyphen/>
      </w:r>
      <w:r>
        <w:t>ten, sieht die Finanzkommission das nun ausgewählte Projekt als das beste mit dem ausgeglichensten Preis-Leistungsverhältnis an. Mit Kosten von CHF 9,91 Mio., wovon rund 16% auf den</w:t>
      </w:r>
      <w:r>
        <w:t xml:space="preserve"> Kulturteil ent</w:t>
      </w:r>
      <w:r>
        <w:softHyphen/>
      </w:r>
      <w:r>
        <w:t>fallen, stehen die Kosten im Mittelfeld der eingegangen Offerten. Die Höhe des Preises wird insbeson</w:t>
      </w:r>
      <w:r>
        <w:softHyphen/>
      </w:r>
      <w:r>
        <w:t>dere durch die schwierige und herausfordernde Lage des Baugrundstücks und dem entsprechend nötigen Aushub erklärt.</w:t>
      </w:r>
    </w:p>
    <w:p w:rsidR="00672D91" w:rsidRDefault="005B4886" w:rsidP="00672D91">
      <w:pPr>
        <w:pStyle w:val="Normal0"/>
      </w:pPr>
    </w:p>
    <w:p w:rsidR="009B260A" w:rsidRDefault="005B4886" w:rsidP="00672D91">
      <w:pPr>
        <w:pStyle w:val="Normal0"/>
      </w:pPr>
      <w:r>
        <w:t>Für eine rasche und eff</w:t>
      </w:r>
      <w:r>
        <w:t>iziente Umsetzung des Projektes empfiehlt die Finanzkommission dem Antrag des Gemeinderates zu folgen.</w:t>
      </w:r>
    </w:p>
    <w:p w:rsidR="00374F78" w:rsidRDefault="005B4886" w:rsidP="009B260A">
      <w:pPr>
        <w:pStyle w:val="Normal0"/>
      </w:pPr>
    </w:p>
    <w:p w:rsidR="00672D91" w:rsidRDefault="005B4886" w:rsidP="009B260A">
      <w:pPr>
        <w:pStyle w:val="Normal0"/>
      </w:pPr>
    </w:p>
    <w:p w:rsidR="009B260A" w:rsidRPr="009B260A" w:rsidRDefault="005B4886" w:rsidP="009B260A">
      <w:pPr>
        <w:pStyle w:val="Normal0"/>
        <w:rPr>
          <w:b/>
        </w:rPr>
      </w:pPr>
      <w:r w:rsidRPr="009B260A">
        <w:rPr>
          <w:b/>
        </w:rPr>
        <w:t>Zusammenfassung</w:t>
      </w:r>
    </w:p>
    <w:p w:rsidR="00FB107B" w:rsidRDefault="005B4886">
      <w:pPr>
        <w:pStyle w:val="Normal0"/>
        <w:rPr>
          <w:b/>
        </w:rPr>
      </w:pPr>
      <w:r>
        <w:t>Dem Gemeinderat ist bewusst, dass es sich für unsere Gemeinde um eine sehr grosse Investition handelt, jedoch muss die zur Erfüllung de</w:t>
      </w:r>
      <w:r>
        <w:t>r kommunalen Aufgaben notwendige Infrastruktur bereitgestellt werden können. Mit dem vorliegenden Projekt kann der Raumbedarf abgedeckt und für den zukünftigen Schulbetrieb sichergestellt werden. Der Gemeinderat ist überzeugt, dass mit dem vorliegenden Kre</w:t>
      </w:r>
      <w:r>
        <w:t>ditbegehren ein Projekt realisiert werden kann, das den Bedürfnissen en</w:t>
      </w:r>
      <w:r>
        <w:t>tspricht und aus Kosten-/Nutzensicht optimal auf die künftigen Anforderungen ausgerichtet ist.</w:t>
      </w:r>
      <w:r>
        <w:t xml:space="preserve"> </w:t>
      </w:r>
      <w:r>
        <w:rPr>
          <w:b/>
        </w:rPr>
        <w:br w:type="page"/>
      </w:r>
    </w:p>
    <w:p w:rsidR="00B132F1" w:rsidRPr="00B132F1" w:rsidRDefault="005B4886" w:rsidP="00B132F1">
      <w:pPr>
        <w:pStyle w:val="Normal0"/>
        <w:jc w:val="center"/>
        <w:rPr>
          <w:b/>
        </w:rPr>
      </w:pPr>
      <w:r w:rsidRPr="00B132F1">
        <w:rPr>
          <w:b/>
        </w:rPr>
        <w:lastRenderedPageBreak/>
        <w:t>III. Entscheid</w:t>
      </w:r>
    </w:p>
    <w:p w:rsidR="00B132F1" w:rsidRDefault="005B4886" w:rsidP="00F62032">
      <w:pPr>
        <w:pStyle w:val="Normal0"/>
      </w:pPr>
    </w:p>
    <w:p w:rsidR="00E75C18" w:rsidRPr="00556197" w:rsidRDefault="005B4886" w:rsidP="00E75C18">
      <w:pPr>
        <w:pStyle w:val="Normal0"/>
        <w:tabs>
          <w:tab w:val="num" w:pos="284"/>
        </w:tabs>
      </w:pPr>
    </w:p>
    <w:p w:rsidR="00E75C18" w:rsidRDefault="005B4886" w:rsidP="00E75C18">
      <w:pPr>
        <w:pStyle w:val="Normal0"/>
        <w:tabs>
          <w:tab w:val="left" w:pos="284"/>
        </w:tabs>
        <w:ind w:left="284" w:hanging="284"/>
      </w:pPr>
      <w:r>
        <w:t>1.</w:t>
      </w:r>
      <w:r>
        <w:tab/>
      </w:r>
      <w:r w:rsidRPr="00556197">
        <w:t xml:space="preserve">Der Gemeindeversammlung vom </w:t>
      </w:r>
      <w:r>
        <w:t>28. November 2019</w:t>
      </w:r>
      <w:r w:rsidRPr="00556197">
        <w:t xml:space="preserve"> wird ein Verpflichtung</w:t>
      </w:r>
      <w:r w:rsidRPr="00556197">
        <w:t xml:space="preserve">skredit in der Höhe von </w:t>
      </w:r>
      <w:r>
        <w:t>CHF 9'910'000 für den Neubau der Turnhalle, zuzüglich der ausgewiesenen Teuerung, beantragt.</w:t>
      </w:r>
    </w:p>
    <w:p w:rsidR="00E75C18" w:rsidRDefault="005B4886" w:rsidP="00E75C18">
      <w:pPr>
        <w:pStyle w:val="Normal0"/>
        <w:tabs>
          <w:tab w:val="left" w:pos="284"/>
        </w:tabs>
        <w:ind w:left="284" w:hanging="284"/>
      </w:pPr>
    </w:p>
    <w:p w:rsidR="00E75C18" w:rsidRDefault="005B4886" w:rsidP="00E75C18">
      <w:pPr>
        <w:pStyle w:val="Normal0"/>
        <w:tabs>
          <w:tab w:val="left" w:pos="284"/>
        </w:tabs>
        <w:ind w:left="284" w:hanging="284"/>
      </w:pPr>
      <w:r>
        <w:t>2.</w:t>
      </w:r>
      <w:r>
        <w:tab/>
        <w:t>Als Option wird der Gemeindeversammlung beantragt, dem Verpflichtungskredit für die Option „Minergie“ in der Höhe von CHF 355‘000 für d</w:t>
      </w:r>
      <w:r>
        <w:t>ie neue Turnhalle, zuzüglich der ausgewiesenen Teuerung, zuzustimmen.</w:t>
      </w:r>
    </w:p>
    <w:p w:rsidR="00E75C18" w:rsidRDefault="005B4886" w:rsidP="00E75C18">
      <w:pPr>
        <w:pStyle w:val="Normal0"/>
        <w:tabs>
          <w:tab w:val="left" w:pos="284"/>
        </w:tabs>
        <w:ind w:left="284" w:hanging="284"/>
      </w:pPr>
    </w:p>
    <w:p w:rsidR="00E75C18" w:rsidRPr="008C3DAC" w:rsidRDefault="005B4886" w:rsidP="00E75C18">
      <w:pPr>
        <w:pStyle w:val="Normal0"/>
      </w:pPr>
    </w:p>
    <w:p w:rsidR="00E75C18" w:rsidRDefault="005B4886" w:rsidP="00E75C18">
      <w:pPr>
        <w:pStyle w:val="Normal0"/>
        <w:rPr>
          <w:b/>
        </w:rPr>
      </w:pPr>
      <w:r>
        <w:rPr>
          <w:b/>
        </w:rPr>
        <w:t>PA an</w:t>
      </w:r>
    </w:p>
    <w:p w:rsidR="00E75C18" w:rsidRDefault="005B4886" w:rsidP="00E75C18">
      <w:pPr>
        <w:pStyle w:val="Normal0"/>
        <w:rPr>
          <w:b/>
        </w:rPr>
      </w:pPr>
    </w:p>
    <w:p w:rsidR="00E75C18" w:rsidRDefault="005B4886" w:rsidP="00E75C18">
      <w:pPr>
        <w:pStyle w:val="Normal0"/>
        <w:numPr>
          <w:ilvl w:val="2"/>
          <w:numId w:val="3"/>
        </w:numPr>
        <w:tabs>
          <w:tab w:val="clear" w:pos="2340"/>
          <w:tab w:val="num" w:pos="142"/>
        </w:tabs>
        <w:ind w:left="142" w:hanging="142"/>
      </w:pPr>
      <w:r>
        <w:t>Landis AG, Bauingenieure + Planer, Huebwiesenstrasse 34, 8954 Geroldswil</w:t>
      </w:r>
    </w:p>
    <w:p w:rsidR="004C2E41" w:rsidRDefault="005B4886" w:rsidP="004C2E41">
      <w:pPr>
        <w:pStyle w:val="Normal0"/>
        <w:numPr>
          <w:ilvl w:val="2"/>
          <w:numId w:val="3"/>
        </w:numPr>
        <w:tabs>
          <w:tab w:val="clear" w:pos="2340"/>
          <w:tab w:val="num" w:pos="142"/>
        </w:tabs>
        <w:ind w:left="142" w:hanging="142"/>
      </w:pPr>
      <w:r>
        <w:t>Mitglieder Planungs- und Projektkommission Turnhalle (mit Stimmrecht 4)</w:t>
      </w:r>
    </w:p>
    <w:p w:rsidR="004C2E41" w:rsidRDefault="005B4886" w:rsidP="004C2E41">
      <w:pPr>
        <w:pStyle w:val="Normal0"/>
        <w:numPr>
          <w:ilvl w:val="2"/>
          <w:numId w:val="3"/>
        </w:numPr>
        <w:tabs>
          <w:tab w:val="clear" w:pos="2340"/>
          <w:tab w:val="num" w:pos="142"/>
        </w:tabs>
        <w:ind w:left="142" w:hanging="142"/>
      </w:pPr>
      <w:r>
        <w:t xml:space="preserve">Mitglieder Planungs- und </w:t>
      </w:r>
      <w:r>
        <w:t>Projektkommission Turnhalle (ohne Stimmrecht 4)</w:t>
      </w:r>
    </w:p>
    <w:p w:rsidR="004C2E41" w:rsidRDefault="005B4886" w:rsidP="004C2E41">
      <w:pPr>
        <w:pStyle w:val="Normal0"/>
        <w:numPr>
          <w:ilvl w:val="2"/>
          <w:numId w:val="3"/>
        </w:numPr>
        <w:tabs>
          <w:tab w:val="clear" w:pos="2340"/>
          <w:tab w:val="num" w:pos="142"/>
        </w:tabs>
        <w:ind w:left="142" w:hanging="142"/>
      </w:pPr>
      <w:r>
        <w:t>Finanzkommission (3)</w:t>
      </w:r>
    </w:p>
    <w:p w:rsidR="00E75C18" w:rsidRDefault="005B4886" w:rsidP="00E75C18">
      <w:pPr>
        <w:pStyle w:val="Normal0"/>
        <w:numPr>
          <w:ilvl w:val="2"/>
          <w:numId w:val="3"/>
        </w:numPr>
        <w:tabs>
          <w:tab w:val="clear" w:pos="2340"/>
          <w:tab w:val="num" w:pos="142"/>
        </w:tabs>
        <w:ind w:left="142" w:hanging="142"/>
      </w:pPr>
      <w:r>
        <w:t>Gemeindeversammlung (Vorbereitung)</w:t>
      </w:r>
    </w:p>
    <w:p w:rsidR="00E75C18" w:rsidRDefault="005B4886" w:rsidP="00E75C18">
      <w:pPr>
        <w:pStyle w:val="Normal0"/>
        <w:numPr>
          <w:ilvl w:val="2"/>
          <w:numId w:val="3"/>
        </w:numPr>
        <w:tabs>
          <w:tab w:val="clear" w:pos="2340"/>
          <w:tab w:val="num" w:pos="142"/>
        </w:tabs>
        <w:ind w:left="142" w:hanging="142"/>
      </w:pPr>
      <w:r>
        <w:t>Abteilung Bau und Planung</w:t>
      </w:r>
    </w:p>
    <w:p w:rsidR="00FB107B" w:rsidRDefault="005B4886" w:rsidP="00E75C18">
      <w:pPr>
        <w:pStyle w:val="Normal0"/>
        <w:numPr>
          <w:ilvl w:val="2"/>
          <w:numId w:val="3"/>
        </w:numPr>
        <w:tabs>
          <w:tab w:val="clear" w:pos="2340"/>
          <w:tab w:val="num" w:pos="142"/>
        </w:tabs>
        <w:ind w:left="142" w:hanging="142"/>
      </w:pPr>
      <w:r>
        <w:t>Abteilung öffentliche Liegenschaften</w:t>
      </w:r>
    </w:p>
    <w:p w:rsidR="00570F54" w:rsidRDefault="005B4886" w:rsidP="00672D91">
      <w:pPr>
        <w:pStyle w:val="Normal0"/>
        <w:numPr>
          <w:ilvl w:val="2"/>
          <w:numId w:val="3"/>
        </w:numPr>
        <w:tabs>
          <w:tab w:val="clear" w:pos="2340"/>
          <w:tab w:val="num" w:pos="142"/>
        </w:tabs>
        <w:ind w:left="142" w:hanging="142"/>
        <w:sectPr w:rsidR="00570F54" w:rsidSect="00C41810">
          <w:type w:val="continuous"/>
          <w:pgSz w:w="11907" w:h="16840" w:code="9"/>
          <w:pgMar w:top="1792" w:right="1077" w:bottom="1134" w:left="1701" w:header="1049" w:footer="720" w:gutter="0"/>
          <w:paperSrc w:first="258" w:other="258"/>
          <w:cols w:space="720"/>
          <w:titlePg/>
        </w:sectPr>
      </w:pPr>
      <w:r>
        <w:t>Abteilung Finanzen</w:t>
      </w:r>
    </w:p>
    <w:p w:rsidR="00FA1FB1" w:rsidRDefault="005B4886" w:rsidP="00B16DA5">
      <w:pPr>
        <w:jc w:val="both"/>
      </w:pPr>
    </w:p>
    <w:p w:rsidR="00885C97" w:rsidRPr="00234358" w:rsidRDefault="005B4886" w:rsidP="00B16DA5">
      <w:pPr>
        <w:jc w:val="both"/>
      </w:pPr>
    </w:p>
    <w:p w:rsidR="009E41A9" w:rsidRPr="00234358" w:rsidRDefault="005B4886" w:rsidP="00B16DA5">
      <w:pPr>
        <w:jc w:val="both"/>
        <w:rPr>
          <w:b/>
        </w:rPr>
      </w:pPr>
      <w:r w:rsidRPr="00E906F5">
        <w:rPr>
          <w:noProof/>
          <w:lang w:eastAsia="de-CH"/>
        </w:rPr>
        <w:drawing>
          <wp:anchor distT="0" distB="0" distL="114300" distR="114300" simplePos="0" relativeHeight="251660288" behindDoc="1" locked="0" layoutInCell="1" allowOverlap="1">
            <wp:simplePos x="0" y="0"/>
            <wp:positionH relativeFrom="column">
              <wp:posOffset>2615565</wp:posOffset>
            </wp:positionH>
            <wp:positionV relativeFrom="paragraph">
              <wp:posOffset>135255</wp:posOffset>
            </wp:positionV>
            <wp:extent cx="1162050" cy="598170"/>
            <wp:effectExtent l="0" t="0" r="0" b="0"/>
            <wp:wrapNone/>
            <wp:docPr id="3" name="Grafik 3" descr="K:\Gemeindekanzlei\0_Allgemeine-Verwaltung\01_Legislative-Exekutive\012_Gemeinderat\012-9_Uebriges\Unterschriften Digital\Ralf Dö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Gemeindekanzlei\0_Allgemeine-Verwaltung\01_Legislative-Exekutive\012_Gemeinderat\012-9_Uebriges\Unterschriften Digital\Ralf Dörig.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162050" cy="598170"/>
                    </a:xfrm>
                    <a:prstGeom prst="rect">
                      <a:avLst/>
                    </a:prstGeom>
                    <a:noFill/>
                    <a:ln>
                      <a:noFill/>
                    </a:ln>
                  </pic:spPr>
                </pic:pic>
              </a:graphicData>
            </a:graphic>
          </wp:anchor>
        </w:drawing>
      </w:r>
      <w:r>
        <w:rPr>
          <w:noProof/>
          <w:lang w:eastAsia="de-CH"/>
        </w:rPr>
        <w:drawing>
          <wp:anchor distT="0" distB="0" distL="114300" distR="114300" simplePos="0" relativeHeight="251658240" behindDoc="1" locked="0" layoutInCell="1" allowOverlap="1">
            <wp:simplePos x="0" y="0"/>
            <wp:positionH relativeFrom="column">
              <wp:posOffset>3998951</wp:posOffset>
            </wp:positionH>
            <wp:positionV relativeFrom="paragraph">
              <wp:posOffset>35185</wp:posOffset>
            </wp:positionV>
            <wp:extent cx="1168106" cy="664937"/>
            <wp:effectExtent l="0" t="0" r="0" b="1905"/>
            <wp:wrapNone/>
            <wp:docPr id="6" name="Grafik 6"/>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8" cstate="print">
                      <a:lum bright="12000"/>
                      <a:grayscl/>
                      <a:extLst>
                        <a:ext uri="{28A0092B-C50C-407E-A947-70E740481C1C}">
                          <a14:useLocalDpi xmlns:a14="http://schemas.microsoft.com/office/drawing/2010/main" val="0"/>
                        </a:ext>
                      </a:extLst>
                    </a:blip>
                    <a:stretch>
                      <a:fillRect/>
                    </a:stretch>
                  </pic:blipFill>
                  <pic:spPr bwMode="auto">
                    <a:xfrm>
                      <a:off x="0" y="0"/>
                      <a:ext cx="1168106" cy="664937"/>
                    </a:xfrm>
                    <a:prstGeom prst="rect">
                      <a:avLst/>
                    </a:prstGeom>
                    <a:solidFill>
                      <a:srgbClr val="FFFFFF"/>
                    </a:solidFill>
                    <a:ln>
                      <a:noFill/>
                    </a:ln>
                  </pic:spPr>
                </pic:pic>
              </a:graphicData>
            </a:graphic>
          </wp:anchor>
        </w:drawing>
      </w:r>
      <w:r w:rsidRPr="00234358">
        <w:tab/>
      </w:r>
      <w:r w:rsidRPr="00234358">
        <w:tab/>
      </w:r>
      <w:r w:rsidRPr="00234358">
        <w:tab/>
      </w:r>
      <w:r w:rsidRPr="00234358">
        <w:tab/>
      </w:r>
      <w:r w:rsidRPr="00234358">
        <w:tab/>
      </w:r>
      <w:r w:rsidRPr="00234358">
        <w:tab/>
      </w:r>
      <w:r w:rsidRPr="00234358">
        <w:rPr>
          <w:b/>
        </w:rPr>
        <w:t>GEMEINDERAT  BERGDIETIKON</w:t>
      </w:r>
    </w:p>
    <w:p w:rsidR="009E41A9" w:rsidRDefault="005B4886" w:rsidP="00B16DA5">
      <w:pPr>
        <w:jc w:val="both"/>
        <w:rPr>
          <w:sz w:val="16"/>
          <w:szCs w:val="16"/>
        </w:rPr>
      </w:pPr>
      <w:r w:rsidRPr="00234358">
        <w:tab/>
      </w:r>
      <w:r w:rsidRPr="00234358">
        <w:tab/>
      </w:r>
      <w:r w:rsidRPr="00234358">
        <w:tab/>
      </w:r>
      <w:r w:rsidRPr="00234358">
        <w:tab/>
      </w:r>
      <w:r w:rsidRPr="00234358">
        <w:tab/>
      </w:r>
      <w:r w:rsidRPr="00234358">
        <w:tab/>
      </w:r>
      <w:r w:rsidRPr="00234358">
        <w:t>Gemeindeammann</w:t>
      </w:r>
      <w:r w:rsidRPr="00234358">
        <w:tab/>
      </w:r>
      <w:r w:rsidRPr="00234358">
        <w:t>Gemeindeschreiber</w:t>
      </w:r>
      <w:r w:rsidRPr="00234358">
        <w:br/>
      </w:r>
      <w:r w:rsidRPr="00234358">
        <w:tab/>
      </w:r>
      <w:r w:rsidRPr="00234358">
        <w:tab/>
      </w:r>
      <w:r w:rsidRPr="00234358">
        <w:tab/>
      </w:r>
      <w:r w:rsidRPr="00234358">
        <w:tab/>
      </w:r>
      <w:r w:rsidRPr="00234358">
        <w:tab/>
      </w:r>
      <w:r w:rsidRPr="00234358">
        <w:tab/>
      </w:r>
      <w:r w:rsidRPr="00234358">
        <w:br/>
      </w:r>
      <w:r w:rsidRPr="00234358">
        <w:tab/>
      </w:r>
      <w:r w:rsidRPr="00234358">
        <w:tab/>
      </w:r>
      <w:r w:rsidRPr="00234358">
        <w:tab/>
      </w:r>
      <w:r w:rsidRPr="00234358">
        <w:tab/>
      </w:r>
      <w:r w:rsidRPr="00234358">
        <w:tab/>
      </w:r>
      <w:r w:rsidRPr="00234358">
        <w:tab/>
      </w:r>
      <w:r w:rsidRPr="00234358">
        <w:br/>
      </w:r>
      <w:r w:rsidRPr="001671FC">
        <w:rPr>
          <w:sz w:val="16"/>
          <w:szCs w:val="16"/>
        </w:rPr>
        <w:tab/>
      </w:r>
      <w:r w:rsidRPr="001671FC">
        <w:rPr>
          <w:sz w:val="16"/>
          <w:szCs w:val="16"/>
        </w:rPr>
        <w:tab/>
      </w:r>
      <w:r w:rsidRPr="001671FC">
        <w:rPr>
          <w:sz w:val="16"/>
          <w:szCs w:val="16"/>
        </w:rPr>
        <w:tab/>
      </w:r>
      <w:r w:rsidRPr="001671FC">
        <w:rPr>
          <w:sz w:val="16"/>
          <w:szCs w:val="16"/>
        </w:rPr>
        <w:tab/>
      </w:r>
      <w:r w:rsidRPr="001671FC">
        <w:rPr>
          <w:sz w:val="16"/>
          <w:szCs w:val="16"/>
        </w:rPr>
        <w:tab/>
      </w:r>
      <w:r w:rsidRPr="001671FC">
        <w:rPr>
          <w:sz w:val="16"/>
          <w:szCs w:val="16"/>
        </w:rPr>
        <w:tab/>
      </w:r>
      <w:r>
        <w:rPr>
          <w:sz w:val="16"/>
          <w:szCs w:val="16"/>
        </w:rPr>
        <w:t>Ralf Dörig</w:t>
      </w:r>
      <w:r>
        <w:rPr>
          <w:sz w:val="16"/>
          <w:szCs w:val="16"/>
        </w:rPr>
        <w:tab/>
      </w:r>
      <w:r w:rsidRPr="001671FC">
        <w:rPr>
          <w:sz w:val="16"/>
          <w:szCs w:val="16"/>
        </w:rPr>
        <w:tab/>
      </w:r>
      <w:r>
        <w:rPr>
          <w:sz w:val="16"/>
          <w:szCs w:val="16"/>
        </w:rPr>
        <w:tab/>
      </w:r>
      <w:r>
        <w:rPr>
          <w:sz w:val="16"/>
          <w:szCs w:val="16"/>
        </w:rPr>
        <w:t>Patrick Geissmann</w:t>
      </w:r>
      <w:r>
        <w:rPr>
          <w:sz w:val="16"/>
          <w:szCs w:val="16"/>
        </w:rPr>
        <w:t xml:space="preserve"> </w:t>
      </w:r>
      <w:bookmarkStart w:id="8" w:name="_GoBack"/>
      <w:bookmarkEnd w:id="8"/>
    </w:p>
    <w:sectPr w:rsidR="009E41A9" w:rsidSect="00885C97">
      <w:type w:val="continuous"/>
      <w:pgSz w:w="11907" w:h="16840" w:code="9"/>
      <w:pgMar w:top="1792" w:right="1077" w:bottom="1134" w:left="1701" w:header="851" w:footer="720" w:gutter="0"/>
      <w:paperSrc w:first="259" w:other="258"/>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5B4886">
      <w:r>
        <w:separator/>
      </w:r>
    </w:p>
  </w:endnote>
  <w:endnote w:type="continuationSeparator" w:id="0">
    <w:p w:rsidR="00000000" w:rsidRDefault="005B4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Demi">
    <w:altName w:val="Franklin Gothic Medium"/>
    <w:charset w:val="00"/>
    <w:family w:val="swiss"/>
    <w:pitch w:val="variable"/>
    <w:sig w:usb0="00000001"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FB1" w:rsidRDefault="005B4886">
    <w:pPr>
      <w:pStyle w:val="Fuzeile"/>
      <w:pBdr>
        <w:top w:val="single" w:sz="6" w:space="2" w:color="auto"/>
      </w:pBdr>
      <w:tabs>
        <w:tab w:val="clear" w:pos="4819"/>
      </w:tabs>
    </w:pPr>
    <w:r>
      <w:rPr>
        <w:sz w:val="16"/>
      </w:rPr>
      <w:tab/>
      <w:t xml:space="preserve">Seite </w:t>
    </w:r>
    <w:r>
      <w:rPr>
        <w:sz w:val="16"/>
      </w:rPr>
      <w:fldChar w:fldCharType="begin"/>
    </w:r>
    <w:r>
      <w:rPr>
        <w:sz w:val="16"/>
      </w:rPr>
      <w:instrText xml:space="preserve"> PAGE </w:instrText>
    </w:r>
    <w:r>
      <w:rPr>
        <w:sz w:val="16"/>
      </w:rPr>
      <w:fldChar w:fldCharType="separate"/>
    </w:r>
    <w:r>
      <w:rPr>
        <w:noProof/>
        <w:sz w:val="16"/>
      </w:rPr>
      <w:t>12</w:t>
    </w:r>
    <w:r>
      <w:rPr>
        <w:sz w:val="16"/>
      </w:rPr>
      <w:fldChar w:fldCharType="end"/>
    </w:r>
    <w:r>
      <w:rPr>
        <w:sz w:val="16"/>
      </w:rPr>
      <w:t xml:space="preserve"> von </w:t>
    </w:r>
    <w:r>
      <w:rPr>
        <w:sz w:val="16"/>
      </w:rPr>
      <w:fldChar w:fldCharType="begin"/>
    </w:r>
    <w:r>
      <w:rPr>
        <w:sz w:val="16"/>
      </w:rPr>
      <w:instrText xml:space="preserve"> NUMPAGES </w:instrText>
    </w:r>
    <w:r>
      <w:rPr>
        <w:sz w:val="16"/>
      </w:rPr>
      <w:fldChar w:fldCharType="separate"/>
    </w:r>
    <w:r>
      <w:rPr>
        <w:noProof/>
        <w:sz w:val="16"/>
      </w:rPr>
      <w:t>12</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FB1" w:rsidRDefault="005B4886">
    <w:pPr>
      <w:pStyle w:val="Fuzeile"/>
      <w:pBdr>
        <w:top w:val="single" w:sz="6" w:space="5" w:color="auto"/>
      </w:pBdr>
    </w:pPr>
    <w:r>
      <w:rPr>
        <w:sz w:val="16"/>
      </w:rPr>
      <w:tab/>
    </w:r>
    <w:r>
      <w:rPr>
        <w:sz w:val="16"/>
      </w:rPr>
      <w:tab/>
      <w:t xml:space="preserve">Seite </w:t>
    </w:r>
    <w:r>
      <w:rPr>
        <w:sz w:val="16"/>
      </w:rPr>
      <w:fldChar w:fldCharType="begin"/>
    </w:r>
    <w:r>
      <w:rPr>
        <w:sz w:val="16"/>
      </w:rPr>
      <w:instrText xml:space="preserve"> PAGE  \* MERGEFORMAT </w:instrText>
    </w:r>
    <w:r>
      <w:rPr>
        <w:sz w:val="16"/>
      </w:rPr>
      <w:fldChar w:fldCharType="separate"/>
    </w:r>
    <w:r>
      <w:rPr>
        <w:noProof/>
        <w:sz w:val="16"/>
      </w:rPr>
      <w:t>1</w:t>
    </w:r>
    <w:r>
      <w:rPr>
        <w:sz w:val="16"/>
      </w:rPr>
      <w:fldChar w:fldCharType="end"/>
    </w:r>
    <w:r>
      <w:rPr>
        <w:sz w:val="16"/>
      </w:rPr>
      <w:t xml:space="preserve"> von </w:t>
    </w:r>
    <w:r>
      <w:rPr>
        <w:sz w:val="16"/>
      </w:rPr>
      <w:fldChar w:fldCharType="begin"/>
    </w:r>
    <w:r>
      <w:rPr>
        <w:sz w:val="16"/>
      </w:rPr>
      <w:instrText xml:space="preserve"> NUMPAGES  \* MERGEFORMAT </w:instrText>
    </w:r>
    <w:r>
      <w:rPr>
        <w:sz w:val="16"/>
      </w:rPr>
      <w:fldChar w:fldCharType="separate"/>
    </w:r>
    <w:r>
      <w:rPr>
        <w:noProof/>
        <w:sz w:val="16"/>
      </w:rPr>
      <w:t>12</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5B4886">
      <w:r>
        <w:separator/>
      </w:r>
    </w:p>
  </w:footnote>
  <w:footnote w:type="continuationSeparator" w:id="0">
    <w:p w:rsidR="00000000" w:rsidRDefault="005B48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FB1" w:rsidRDefault="005B4886">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FA1FB1" w:rsidRDefault="005B4886">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670" w:rsidRPr="00DD54EF" w:rsidRDefault="005B4886" w:rsidP="00B22670">
    <w:pPr>
      <w:tabs>
        <w:tab w:val="left" w:pos="4848"/>
        <w:tab w:val="left" w:pos="6607"/>
      </w:tabs>
      <w:spacing w:line="200" w:lineRule="exact"/>
      <w:ind w:left="2920" w:right="-255"/>
      <w:rPr>
        <w:rFonts w:ascii="Franklin Gothic Demi" w:hAnsi="Franklin Gothic Demi"/>
        <w:sz w:val="16"/>
      </w:rPr>
    </w:pPr>
    <w:r>
      <w:rPr>
        <w:rFonts w:ascii="Franklin Gothic Demi" w:hAnsi="Franklin Gothic Demi"/>
        <w:noProof/>
        <w:sz w:val="16"/>
        <w:lang w:eastAsia="de-CH"/>
      </w:rPr>
      <w:drawing>
        <wp:anchor distT="0" distB="0" distL="114300" distR="114300" simplePos="0" relativeHeight="251658240" behindDoc="0" locked="0" layoutInCell="1" allowOverlap="1">
          <wp:simplePos x="0" y="0"/>
          <wp:positionH relativeFrom="column">
            <wp:posOffset>-645160</wp:posOffset>
          </wp:positionH>
          <wp:positionV relativeFrom="paragraph">
            <wp:posOffset>-310515</wp:posOffset>
          </wp:positionV>
          <wp:extent cx="2160270" cy="708025"/>
          <wp:effectExtent l="0" t="0" r="0" b="0"/>
          <wp:wrapNone/>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60270" cy="708025"/>
                  </a:xfrm>
                  <a:prstGeom prst="rect">
                    <a:avLst/>
                  </a:prstGeom>
                  <a:noFill/>
                </pic:spPr>
              </pic:pic>
            </a:graphicData>
          </a:graphic>
        </wp:anchor>
      </w:drawing>
    </w:r>
    <w:r>
      <w:rPr>
        <w:rFonts w:ascii="Franklin Gothic Demi" w:hAnsi="Franklin Gothic Demi"/>
        <w:sz w:val="16"/>
      </w:rPr>
      <w:t>Gemeinderat</w:t>
    </w:r>
  </w:p>
  <w:p w:rsidR="00B22670" w:rsidRPr="000F2E2B" w:rsidRDefault="005B4886" w:rsidP="00B22670">
    <w:pPr>
      <w:tabs>
        <w:tab w:val="left" w:pos="4848"/>
        <w:tab w:val="left" w:pos="6607"/>
      </w:tabs>
      <w:spacing w:line="200" w:lineRule="exact"/>
      <w:ind w:left="2920" w:right="-255"/>
      <w:rPr>
        <w:sz w:val="16"/>
      </w:rPr>
    </w:pPr>
    <w:r>
      <w:rPr>
        <w:sz w:val="16"/>
      </w:rPr>
      <w:t>Schulstrasse 6</w:t>
    </w:r>
    <w:r>
      <w:rPr>
        <w:sz w:val="16"/>
      </w:rPr>
      <w:tab/>
      <w:t xml:space="preserve">T   044 746 31 </w:t>
    </w:r>
    <w:r>
      <w:rPr>
        <w:sz w:val="16"/>
      </w:rPr>
      <w:t>50</w:t>
    </w:r>
    <w:r w:rsidRPr="000F2E2B">
      <w:rPr>
        <w:sz w:val="16"/>
      </w:rPr>
      <w:tab/>
    </w:r>
    <w:smartTag w:uri="urn:schemas-microsoft-com:office:smarttags" w:element="PersonName">
      <w:r>
        <w:rPr>
          <w:sz w:val="16"/>
        </w:rPr>
        <w:t>gemeinderat</w:t>
      </w:r>
      <w:r w:rsidRPr="000F2E2B">
        <w:rPr>
          <w:sz w:val="16"/>
        </w:rPr>
        <w:t>@bergdietikon.ch</w:t>
      </w:r>
    </w:smartTag>
  </w:p>
  <w:p w:rsidR="00B22670" w:rsidRPr="000F2E2B" w:rsidRDefault="005B4886" w:rsidP="00B22670">
    <w:pPr>
      <w:tabs>
        <w:tab w:val="left" w:pos="4848"/>
        <w:tab w:val="left" w:pos="6607"/>
      </w:tabs>
      <w:spacing w:line="200" w:lineRule="exact"/>
      <w:ind w:left="2920" w:right="-255"/>
      <w:rPr>
        <w:sz w:val="16"/>
      </w:rPr>
    </w:pPr>
    <w:r w:rsidRPr="000F2E2B">
      <w:rPr>
        <w:sz w:val="16"/>
      </w:rPr>
      <w:t xml:space="preserve">8962 Bergdietikon </w:t>
    </w:r>
    <w:r w:rsidRPr="000F2E2B">
      <w:rPr>
        <w:sz w:val="16"/>
      </w:rPr>
      <w:tab/>
      <w:t>F   044 741 54 50</w:t>
    </w:r>
    <w:r w:rsidRPr="000F2E2B">
      <w:rPr>
        <w:sz w:val="16"/>
      </w:rPr>
      <w:tab/>
      <w:t>www.bergdietikon.ch</w:t>
    </w:r>
  </w:p>
  <w:p w:rsidR="00B22670" w:rsidRPr="000350F4" w:rsidRDefault="005B4886" w:rsidP="00B22670">
    <w:pPr>
      <w:spacing w:line="240" w:lineRule="exact"/>
      <w:rPr>
        <w:sz w:val="10"/>
        <w:szCs w:val="10"/>
      </w:rPr>
    </w:pPr>
  </w:p>
  <w:p w:rsidR="00690CD5" w:rsidRPr="00B22670" w:rsidRDefault="005B4886" w:rsidP="00B22670">
    <w:pPr>
      <w:pStyle w:val="Kopfzeile"/>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536CB128"/>
    <w:lvl w:ilvl="0" w:tplc="A58EAD2E">
      <w:start w:val="1"/>
      <w:numFmt w:val="decimal"/>
      <w:lvlText w:val="%1."/>
      <w:lvlJc w:val="left"/>
      <w:pPr>
        <w:ind w:left="720" w:hanging="360"/>
      </w:pPr>
      <w:rPr>
        <w:rFonts w:hint="default"/>
      </w:rPr>
    </w:lvl>
    <w:lvl w:ilvl="1" w:tplc="38E041D2" w:tentative="1">
      <w:start w:val="1"/>
      <w:numFmt w:val="lowerLetter"/>
      <w:lvlText w:val="%2."/>
      <w:lvlJc w:val="left"/>
      <w:pPr>
        <w:ind w:left="1440" w:hanging="360"/>
      </w:pPr>
    </w:lvl>
    <w:lvl w:ilvl="2" w:tplc="881E74F0" w:tentative="1">
      <w:start w:val="1"/>
      <w:numFmt w:val="lowerRoman"/>
      <w:lvlText w:val="%3."/>
      <w:lvlJc w:val="right"/>
      <w:pPr>
        <w:ind w:left="2160" w:hanging="180"/>
      </w:pPr>
    </w:lvl>
    <w:lvl w:ilvl="3" w:tplc="9BEE8FDE" w:tentative="1">
      <w:start w:val="1"/>
      <w:numFmt w:val="decimal"/>
      <w:lvlText w:val="%4."/>
      <w:lvlJc w:val="left"/>
      <w:pPr>
        <w:ind w:left="2880" w:hanging="360"/>
      </w:pPr>
    </w:lvl>
    <w:lvl w:ilvl="4" w:tplc="E3AA993C" w:tentative="1">
      <w:start w:val="1"/>
      <w:numFmt w:val="lowerLetter"/>
      <w:lvlText w:val="%5."/>
      <w:lvlJc w:val="left"/>
      <w:pPr>
        <w:ind w:left="3600" w:hanging="360"/>
      </w:pPr>
    </w:lvl>
    <w:lvl w:ilvl="5" w:tplc="43128612" w:tentative="1">
      <w:start w:val="1"/>
      <w:numFmt w:val="lowerRoman"/>
      <w:lvlText w:val="%6."/>
      <w:lvlJc w:val="right"/>
      <w:pPr>
        <w:ind w:left="4320" w:hanging="180"/>
      </w:pPr>
    </w:lvl>
    <w:lvl w:ilvl="6" w:tplc="C98ECEFE" w:tentative="1">
      <w:start w:val="1"/>
      <w:numFmt w:val="decimal"/>
      <w:lvlText w:val="%7."/>
      <w:lvlJc w:val="left"/>
      <w:pPr>
        <w:ind w:left="5040" w:hanging="360"/>
      </w:pPr>
    </w:lvl>
    <w:lvl w:ilvl="7" w:tplc="6F98A25E" w:tentative="1">
      <w:start w:val="1"/>
      <w:numFmt w:val="lowerLetter"/>
      <w:lvlText w:val="%8."/>
      <w:lvlJc w:val="left"/>
      <w:pPr>
        <w:ind w:left="5760" w:hanging="360"/>
      </w:pPr>
    </w:lvl>
    <w:lvl w:ilvl="8" w:tplc="5D1A25D6" w:tentative="1">
      <w:start w:val="1"/>
      <w:numFmt w:val="lowerRoman"/>
      <w:lvlText w:val="%9."/>
      <w:lvlJc w:val="right"/>
      <w:pPr>
        <w:ind w:left="6480" w:hanging="180"/>
      </w:pPr>
    </w:lvl>
  </w:abstractNum>
  <w:abstractNum w:abstractNumId="1">
    <w:nsid w:val="00000002"/>
    <w:multiLevelType w:val="hybridMultilevel"/>
    <w:tmpl w:val="F066F8DC"/>
    <w:lvl w:ilvl="0" w:tplc="66EE3D66">
      <w:start w:val="2"/>
      <w:numFmt w:val="bullet"/>
      <w:lvlText w:val="-"/>
      <w:lvlJc w:val="left"/>
      <w:pPr>
        <w:ind w:left="720" w:hanging="360"/>
      </w:pPr>
      <w:rPr>
        <w:rFonts w:ascii="Franklin Gothic Book" w:eastAsia="Times New Roman" w:hAnsi="Franklin Gothic Book" w:cs="Times New Roman" w:hint="default"/>
      </w:rPr>
    </w:lvl>
    <w:lvl w:ilvl="1" w:tplc="C652BDB6" w:tentative="1">
      <w:start w:val="1"/>
      <w:numFmt w:val="bullet"/>
      <w:lvlText w:val="o"/>
      <w:lvlJc w:val="left"/>
      <w:pPr>
        <w:ind w:left="1440" w:hanging="360"/>
      </w:pPr>
      <w:rPr>
        <w:rFonts w:ascii="Courier New" w:hAnsi="Courier New" w:cs="Courier New" w:hint="default"/>
      </w:rPr>
    </w:lvl>
    <w:lvl w:ilvl="2" w:tplc="71E035D8" w:tentative="1">
      <w:start w:val="1"/>
      <w:numFmt w:val="bullet"/>
      <w:lvlText w:val=""/>
      <w:lvlJc w:val="left"/>
      <w:pPr>
        <w:ind w:left="2160" w:hanging="360"/>
      </w:pPr>
      <w:rPr>
        <w:rFonts w:ascii="Wingdings" w:hAnsi="Wingdings" w:hint="default"/>
      </w:rPr>
    </w:lvl>
    <w:lvl w:ilvl="3" w:tplc="1EF286F4" w:tentative="1">
      <w:start w:val="1"/>
      <w:numFmt w:val="bullet"/>
      <w:lvlText w:val=""/>
      <w:lvlJc w:val="left"/>
      <w:pPr>
        <w:ind w:left="2880" w:hanging="360"/>
      </w:pPr>
      <w:rPr>
        <w:rFonts w:ascii="Symbol" w:hAnsi="Symbol" w:hint="default"/>
      </w:rPr>
    </w:lvl>
    <w:lvl w:ilvl="4" w:tplc="BCC42E8E" w:tentative="1">
      <w:start w:val="1"/>
      <w:numFmt w:val="bullet"/>
      <w:lvlText w:val="o"/>
      <w:lvlJc w:val="left"/>
      <w:pPr>
        <w:ind w:left="3600" w:hanging="360"/>
      </w:pPr>
      <w:rPr>
        <w:rFonts w:ascii="Courier New" w:hAnsi="Courier New" w:cs="Courier New" w:hint="default"/>
      </w:rPr>
    </w:lvl>
    <w:lvl w:ilvl="5" w:tplc="543CD3D0" w:tentative="1">
      <w:start w:val="1"/>
      <w:numFmt w:val="bullet"/>
      <w:lvlText w:val=""/>
      <w:lvlJc w:val="left"/>
      <w:pPr>
        <w:ind w:left="4320" w:hanging="360"/>
      </w:pPr>
      <w:rPr>
        <w:rFonts w:ascii="Wingdings" w:hAnsi="Wingdings" w:hint="default"/>
      </w:rPr>
    </w:lvl>
    <w:lvl w:ilvl="6" w:tplc="8E04D924" w:tentative="1">
      <w:start w:val="1"/>
      <w:numFmt w:val="bullet"/>
      <w:lvlText w:val=""/>
      <w:lvlJc w:val="left"/>
      <w:pPr>
        <w:ind w:left="5040" w:hanging="360"/>
      </w:pPr>
      <w:rPr>
        <w:rFonts w:ascii="Symbol" w:hAnsi="Symbol" w:hint="default"/>
      </w:rPr>
    </w:lvl>
    <w:lvl w:ilvl="7" w:tplc="BCC8E738" w:tentative="1">
      <w:start w:val="1"/>
      <w:numFmt w:val="bullet"/>
      <w:lvlText w:val="o"/>
      <w:lvlJc w:val="left"/>
      <w:pPr>
        <w:ind w:left="5760" w:hanging="360"/>
      </w:pPr>
      <w:rPr>
        <w:rFonts w:ascii="Courier New" w:hAnsi="Courier New" w:cs="Courier New" w:hint="default"/>
      </w:rPr>
    </w:lvl>
    <w:lvl w:ilvl="8" w:tplc="FB848A2A" w:tentative="1">
      <w:start w:val="1"/>
      <w:numFmt w:val="bullet"/>
      <w:lvlText w:val=""/>
      <w:lvlJc w:val="left"/>
      <w:pPr>
        <w:ind w:left="6480" w:hanging="360"/>
      </w:pPr>
      <w:rPr>
        <w:rFonts w:ascii="Wingdings" w:hAnsi="Wingdings" w:hint="default"/>
      </w:rPr>
    </w:lvl>
  </w:abstractNum>
  <w:abstractNum w:abstractNumId="2">
    <w:nsid w:val="00000003"/>
    <w:multiLevelType w:val="hybridMultilevel"/>
    <w:tmpl w:val="994472F0"/>
    <w:lvl w:ilvl="0" w:tplc="0A92D862">
      <w:start w:val="1"/>
      <w:numFmt w:val="decimal"/>
      <w:lvlText w:val="%1."/>
      <w:lvlJc w:val="left"/>
      <w:pPr>
        <w:tabs>
          <w:tab w:val="num" w:pos="720"/>
        </w:tabs>
        <w:ind w:left="720" w:hanging="360"/>
      </w:pPr>
      <w:rPr>
        <w:rFonts w:hint="default"/>
      </w:rPr>
    </w:lvl>
    <w:lvl w:ilvl="1" w:tplc="DF4AB50C">
      <w:start w:val="1"/>
      <w:numFmt w:val="lowerLetter"/>
      <w:lvlText w:val="%2."/>
      <w:lvlJc w:val="left"/>
      <w:pPr>
        <w:tabs>
          <w:tab w:val="num" w:pos="1440"/>
        </w:tabs>
        <w:ind w:left="1440" w:hanging="360"/>
      </w:pPr>
    </w:lvl>
    <w:lvl w:ilvl="2" w:tplc="23C47076">
      <w:start w:val="3"/>
      <w:numFmt w:val="bullet"/>
      <w:lvlText w:val="-"/>
      <w:lvlJc w:val="left"/>
      <w:pPr>
        <w:tabs>
          <w:tab w:val="num" w:pos="2340"/>
        </w:tabs>
        <w:ind w:left="2340" w:hanging="360"/>
      </w:pPr>
      <w:rPr>
        <w:rFonts w:ascii="Franklin Gothic Book" w:eastAsia="Times New Roman" w:hAnsi="Franklin Gothic Book" w:cs="Times New Roman" w:hint="default"/>
      </w:rPr>
    </w:lvl>
    <w:lvl w:ilvl="3" w:tplc="B7E205D0" w:tentative="1">
      <w:start w:val="1"/>
      <w:numFmt w:val="decimal"/>
      <w:lvlText w:val="%4."/>
      <w:lvlJc w:val="left"/>
      <w:pPr>
        <w:tabs>
          <w:tab w:val="num" w:pos="2880"/>
        </w:tabs>
        <w:ind w:left="2880" w:hanging="360"/>
      </w:pPr>
    </w:lvl>
    <w:lvl w:ilvl="4" w:tplc="43AA30A2" w:tentative="1">
      <w:start w:val="1"/>
      <w:numFmt w:val="lowerLetter"/>
      <w:lvlText w:val="%5."/>
      <w:lvlJc w:val="left"/>
      <w:pPr>
        <w:tabs>
          <w:tab w:val="num" w:pos="3600"/>
        </w:tabs>
        <w:ind w:left="3600" w:hanging="360"/>
      </w:pPr>
    </w:lvl>
    <w:lvl w:ilvl="5" w:tplc="0C346E76" w:tentative="1">
      <w:start w:val="1"/>
      <w:numFmt w:val="lowerRoman"/>
      <w:lvlText w:val="%6."/>
      <w:lvlJc w:val="right"/>
      <w:pPr>
        <w:tabs>
          <w:tab w:val="num" w:pos="4320"/>
        </w:tabs>
        <w:ind w:left="4320" w:hanging="180"/>
      </w:pPr>
    </w:lvl>
    <w:lvl w:ilvl="6" w:tplc="30660B32" w:tentative="1">
      <w:start w:val="1"/>
      <w:numFmt w:val="decimal"/>
      <w:lvlText w:val="%7."/>
      <w:lvlJc w:val="left"/>
      <w:pPr>
        <w:tabs>
          <w:tab w:val="num" w:pos="5040"/>
        </w:tabs>
        <w:ind w:left="5040" w:hanging="360"/>
      </w:pPr>
    </w:lvl>
    <w:lvl w:ilvl="7" w:tplc="F4562136" w:tentative="1">
      <w:start w:val="1"/>
      <w:numFmt w:val="lowerLetter"/>
      <w:lvlText w:val="%8."/>
      <w:lvlJc w:val="left"/>
      <w:pPr>
        <w:tabs>
          <w:tab w:val="num" w:pos="5760"/>
        </w:tabs>
        <w:ind w:left="5760" w:hanging="360"/>
      </w:pPr>
    </w:lvl>
    <w:lvl w:ilvl="8" w:tplc="91C6E4AE"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rawingGridVerticalSpacing w:val="299"/>
  <w:displayHorizontalDrawingGridEvery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MetaTool_CreatorGeko" w:val="175"/>
    <w:docVar w:name="MetaTool_Script1_Report" w:val="using System;_x000d__x000a_using CMI.MetaTool.Generated;_x000d__x000a_using CMI.DomainModel;_x000d__x000a__x000d__x000a_namespace CMI.MetaTool.Generated.TemplateScript_x000d__x000a_{_x000d__x000a_   public class TemplateScript_x000d__x000a_   {_x000d__x000a_       public string Eval(Dokument obj)_x000d__x000a_       {_x000d__x000a__x0009__x0009_string sitz = String.Empty;_x000d__x000a__x0009__x0009__x0009__x000d__x000a__x0009__x0009_if (obj.Sitzung != null)_x000d__x000a__x0009__x0009_{_x000d__x000a__x0009__x0009__x0009_if (obj.Sitzung.Datum != null)_x000d__x000a__x0009__x0009__x0009_{_x000d__x000a__x0009__x0009__x0009__x0009_if (obj.Sitzung.Titel != null)_x000d__x000a__x0009__x0009__x0009__x0009_{_x000d__x000a__x0009__x0009__x0009__x0009__x0009_sitz = obj.Sitzung.Titel.ToString();_x000d__x000a__x0009__x0009__x0009__x0009_}_x000d__x000a__x0009__x0009__x0009_}_x000d__x000a__x0009__x0009_}_x0009__x0009__x000d__x000a_        return sitz;_x000d__x000a_       }_x000d__x000a_   }_x000d__x000a_}"/>
    <w:docVar w:name="MetaTool_Script2_Report" w:val="using System;_x000d__x000a_using CMI.MetaTool.Generated;_x000d__x000a_using CMI.DomainModel;_x000d__x000a__x000d__x000a_namespace CMI.MetaTool.Generated.TemplateScript_x000d__x000a_{_x000d__x000a_   public class TemplateScript_x000d__x000a_   {_x000d__x000a_       public string Eval(Dokument obj)_x000d__x000a_       {_x000d__x000a_            string str = &quot;&quot;;_x000d__x000a__x0009__x0009__x0009__x000d__x000a__x0009__x0009__x0009_if(obj != null)_x000d__x000a__x0009__x0009__x0009_{_x000d__x000a__x0009__x0009__x0009__x0009_if (obj.Unterlagen != null)_x000d__x000a__x0009__x0009__x0009__x0009_{_x000d__x000a__x0009__x0009__x0009__x0009__x0009_foreach (Unterlage unt in obj.Unterlagen)_x000d__x000a__x0009__x0009__x0009__x0009__x0009_{_x000d__x000a__x0009__x0009__x0009__x0009__x0009__x0009_if (unt.Traktadum.Sitzung != null)_x000d__x000a__x0009__x0009__x0009__x0009__x0009__x0009_{_x000d__x000a__x0009__x0009__x0009__x0009__x0009__x0009__x0009_System.DateTime d = unt.Traktadum.Sitzung.Datum.LeftDate;_x000d__x000a__x0009__x0009__x0009__x0009__x0009__x0009__x0009_str = d.ToShortDateString();_x000d__x000a__x0009__x0009__x0009__x0009__x0009__x0009__x0009_break;_x000d__x000a__x0009__x0009__x0009__x0009__x0009__x0009_}_x000d__x000a__x0009__x0009__x0009__x0009__x0009_}_x000d__x000a__x0009__x0009__x0009__x0009_}_x000d__x000a__x0009__x0009__x0009_}_x000d__x000a__x0009__x0009__x0009_return str;_x000d__x000a_       }_x000d__x000a_   }_x000d__x000a_}"/>
    <w:docVar w:name="MetaTool_SectionMergeSettings" w:val="&lt;?xml version=&quot;1.0&quot; encoding=&quot;utf-16&quot;?&gt;_x000d__x000a_&lt;SectionMergeSettings xmlns:xsi=&quot;http://www.w3.org/2001/XMLSchema-instance&quot; xmlns:xsd=&quot;http://www.w3.org/2001/XMLSchema&quot;&gt;_x000d__x000a_  &lt;XPath&gt;Dokument/Unterlagen/Unterlage[1]/Traktadum/Traktandum/Unterlagen/Unterlage[Beschluss=&quot;Ja&quot;]/Dokument/Dokument&lt;/XPath&gt;_x000d__x000a_  &lt;SourceSectionBookmark&gt;Beschlussmarke&lt;/SourceSectionBookmark&gt;_x000d__x000a_  &lt;InsertAfterSection&gt;1&lt;/InsertAfterSection&gt;_x000d__x000a_  &lt;SetStartingNumberManual&gt;false&lt;/SetStartingNumberManual&gt;_x000d__x000a_  &lt;PageStartingNumber&gt;1&lt;/PageStartingNumber&gt;_x000d__x000a_&lt;/SectionMergeSettings&gt;"/>
    <w:docVar w:name="MetaTool_TypeDefinition" w:val="Dokument"/>
  </w:docVars>
  <w:rsids>
    <w:rsidRoot w:val="00401952"/>
    <w:rsid w:val="00401952"/>
    <w:rsid w:val="005B488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de-C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Pr>
      <w:rFonts w:ascii="Franklin Gothic Book" w:hAnsi="Franklin Gothic Book" w:cs="Arial"/>
      <w:sz w:val="21"/>
      <w:szCs w:val="21"/>
      <w:lang w:eastAsia="de-DE"/>
    </w:rPr>
  </w:style>
  <w:style w:type="paragraph" w:styleId="berschrift1">
    <w:name w:val="heading 1"/>
    <w:basedOn w:val="Standard"/>
    <w:next w:val="berschrift2"/>
    <w:qFormat/>
    <w:pPr>
      <w:spacing w:after="120"/>
      <w:outlineLvl w:val="0"/>
    </w:pPr>
    <w:rPr>
      <w:b/>
      <w:sz w:val="44"/>
    </w:rPr>
  </w:style>
  <w:style w:type="paragraph" w:styleId="berschrift2">
    <w:name w:val="heading 2"/>
    <w:basedOn w:val="Standard"/>
    <w:next w:val="berschrift3"/>
    <w:qFormat/>
    <w:pPr>
      <w:spacing w:after="120"/>
      <w:outlineLvl w:val="1"/>
    </w:pPr>
    <w:rPr>
      <w:b/>
      <w:sz w:val="32"/>
    </w:rPr>
  </w:style>
  <w:style w:type="paragraph" w:styleId="berschrift3">
    <w:name w:val="heading 3"/>
    <w:basedOn w:val="Standard"/>
    <w:next w:val="berschrift4"/>
    <w:qFormat/>
    <w:pPr>
      <w:spacing w:after="360"/>
      <w:outlineLvl w:val="2"/>
    </w:pPr>
  </w:style>
  <w:style w:type="paragraph" w:styleId="berschrift4">
    <w:name w:val="heading 4"/>
    <w:basedOn w:val="Standard"/>
    <w:next w:val="berschrift5"/>
    <w:qFormat/>
    <w:pPr>
      <w:outlineLvl w:val="3"/>
    </w:pPr>
    <w:rPr>
      <w:b/>
    </w:rPr>
  </w:style>
  <w:style w:type="paragraph" w:styleId="berschrift5">
    <w:name w:val="heading 5"/>
    <w:basedOn w:val="Standard"/>
    <w:next w:val="Standard"/>
    <w:qFormat/>
    <w:pPr>
      <w:spacing w:after="480"/>
      <w:outlineLvl w:val="4"/>
    </w:pPr>
    <w:rPr>
      <w:sz w:val="16"/>
    </w:rPr>
  </w:style>
  <w:style w:type="paragraph" w:styleId="berschrift6">
    <w:name w:val="heading 6"/>
    <w:basedOn w:val="Standard"/>
    <w:next w:val="Standardeinzug"/>
    <w:qFormat/>
    <w:pPr>
      <w:ind w:left="708"/>
      <w:outlineLvl w:val="5"/>
    </w:pPr>
    <w:rPr>
      <w:rFonts w:ascii="Times New Roman" w:hAnsi="Times New Roman"/>
      <w:sz w:val="20"/>
      <w:u w:val="single"/>
    </w:rPr>
  </w:style>
  <w:style w:type="paragraph" w:styleId="berschrift7">
    <w:name w:val="heading 7"/>
    <w:basedOn w:val="Standard"/>
    <w:next w:val="Standardeinzug"/>
    <w:qFormat/>
    <w:pPr>
      <w:ind w:left="708"/>
      <w:outlineLvl w:val="6"/>
    </w:pPr>
    <w:rPr>
      <w:rFonts w:ascii="Times New Roman" w:hAnsi="Times New Roman"/>
      <w:i/>
      <w:sz w:val="20"/>
    </w:rPr>
  </w:style>
  <w:style w:type="paragraph" w:styleId="berschrift8">
    <w:name w:val="heading 8"/>
    <w:basedOn w:val="Standard"/>
    <w:next w:val="Standardeinzug"/>
    <w:qFormat/>
    <w:pPr>
      <w:ind w:left="708"/>
      <w:outlineLvl w:val="7"/>
    </w:pPr>
    <w:rPr>
      <w:rFonts w:ascii="Times New Roman" w:hAnsi="Times New Roman"/>
      <w:i/>
      <w:sz w:val="20"/>
    </w:rPr>
  </w:style>
  <w:style w:type="paragraph" w:styleId="berschrift9">
    <w:name w:val="heading 9"/>
    <w:basedOn w:val="Standard"/>
    <w:next w:val="Standardeinzug"/>
    <w:qFormat/>
    <w:pPr>
      <w:ind w:left="708"/>
      <w:outlineLvl w:val="8"/>
    </w:pPr>
    <w:rPr>
      <w:rFonts w:ascii="Times New Roman" w:hAnsi="Times New Roman"/>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einzug">
    <w:name w:val="Normal Indent"/>
    <w:basedOn w:val="Standard"/>
    <w:pPr>
      <w:ind w:left="708"/>
    </w:pPr>
  </w:style>
  <w:style w:type="character" w:styleId="Seitenzahl">
    <w:name w:val="page number"/>
    <w:basedOn w:val="Absatz-Standardschriftart"/>
  </w:style>
  <w:style w:type="paragraph" w:styleId="Fuzeile">
    <w:name w:val="footer"/>
    <w:basedOn w:val="Standard"/>
    <w:pPr>
      <w:tabs>
        <w:tab w:val="center" w:pos="4819"/>
        <w:tab w:val="right" w:pos="9071"/>
      </w:tabs>
    </w:pPr>
  </w:style>
  <w:style w:type="paragraph" w:styleId="Kopfzeile">
    <w:name w:val="header"/>
    <w:basedOn w:val="Standard"/>
    <w:pPr>
      <w:tabs>
        <w:tab w:val="center" w:pos="4819"/>
        <w:tab w:val="right" w:pos="9071"/>
      </w:tabs>
    </w:pPr>
  </w:style>
  <w:style w:type="character" w:styleId="Funotenzeichen">
    <w:name w:val="footnote reference"/>
    <w:semiHidden/>
    <w:rPr>
      <w:position w:val="6"/>
      <w:sz w:val="16"/>
    </w:rPr>
  </w:style>
  <w:style w:type="paragraph" w:styleId="Funotentext">
    <w:name w:val="footnote text"/>
    <w:basedOn w:val="Standard"/>
    <w:semiHidden/>
    <w:rPr>
      <w:sz w:val="20"/>
    </w:rPr>
  </w:style>
  <w:style w:type="paragraph" w:customStyle="1" w:styleId="ARCARegistratur">
    <w:name w:val="ARCARegistratur"/>
    <w:basedOn w:val="Standard"/>
    <w:pPr>
      <w:tabs>
        <w:tab w:val="left" w:pos="1134"/>
        <w:tab w:val="right" w:pos="9072"/>
        <w:tab w:val="right" w:pos="9639"/>
      </w:tabs>
      <w:ind w:left="1134" w:hanging="1134"/>
    </w:pPr>
    <w:rPr>
      <w:b/>
    </w:rPr>
  </w:style>
  <w:style w:type="character" w:styleId="Hyperlink">
    <w:name w:val="Hyperlink"/>
    <w:rsid w:val="00690CD5"/>
    <w:rPr>
      <w:color w:val="0000FF"/>
      <w:u w:val="single"/>
    </w:rPr>
  </w:style>
  <w:style w:type="paragraph" w:styleId="Sprechblasentext">
    <w:name w:val="Balloon Text"/>
    <w:basedOn w:val="Standard"/>
    <w:semiHidden/>
    <w:rsid w:val="009F206D"/>
    <w:rPr>
      <w:rFonts w:ascii="Tahoma" w:hAnsi="Tahoma" w:cs="Tahoma"/>
      <w:sz w:val="16"/>
      <w:szCs w:val="16"/>
    </w:rPr>
  </w:style>
  <w:style w:type="paragraph" w:customStyle="1" w:styleId="Normal0">
    <w:name w:val="Normal_0"/>
    <w:qFormat/>
    <w:rPr>
      <w:rFonts w:ascii="Franklin Gothic Book" w:hAnsi="Franklin Gothic Book"/>
      <w:sz w:val="21"/>
      <w:szCs w:val="21"/>
      <w:lang w:eastAsia="de-DE"/>
    </w:rPr>
  </w:style>
  <w:style w:type="table" w:styleId="Tabellenraster">
    <w:name w:val="Table Grid"/>
    <w:basedOn w:val="NormaleTabelle"/>
    <w:uiPriority w:val="39"/>
    <w:rsid w:val="00211546"/>
    <w:rPr>
      <w:rFonts w:ascii="Franklin Gothic Book" w:hAnsi="Franklin Gothic Book"/>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Normal0"/>
    <w:uiPriority w:val="34"/>
    <w:qFormat/>
    <w:rsid w:val="00B132F1"/>
    <w:pPr>
      <w:ind w:left="720"/>
      <w:contextualSpacing/>
    </w:pPr>
  </w:style>
  <w:style w:type="paragraph" w:customStyle="1" w:styleId="Normal00">
    <w:name w:val="Normal_0_0"/>
    <w:qFormat/>
    <w:rsid w:val="00C3401E"/>
    <w:rPr>
      <w:rFonts w:ascii="Franklin Gothic Book" w:hAnsi="Franklin Gothic Book"/>
      <w:sz w:val="21"/>
      <w:szCs w:val="21"/>
      <w:lang w:eastAsia="de-DE"/>
    </w:rPr>
  </w:style>
  <w:style w:type="table" w:styleId="MittlereSchattierung1-Akzent6">
    <w:name w:val="Medium Shading 1 Accent 6"/>
    <w:basedOn w:val="NormaleTabelle"/>
    <w:uiPriority w:val="63"/>
    <w:rsid w:val="00A01F28"/>
    <w:rPr>
      <w:rFonts w:ascii="Franklin Gothic Book" w:hAnsi="Franklin Gothic Book"/>
      <w:lang w:eastAsia="de-DE"/>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Pr>
      <w:rFonts w:ascii="Franklin Gothic Book" w:hAnsi="Franklin Gothic Book" w:cs="Arial"/>
      <w:sz w:val="21"/>
      <w:szCs w:val="21"/>
      <w:lang w:eastAsia="de-DE"/>
    </w:rPr>
  </w:style>
  <w:style w:type="paragraph" w:styleId="berschrift1">
    <w:name w:val="heading 1"/>
    <w:basedOn w:val="Standard"/>
    <w:next w:val="berschrift2"/>
    <w:qFormat/>
    <w:pPr>
      <w:spacing w:after="120"/>
      <w:outlineLvl w:val="0"/>
    </w:pPr>
    <w:rPr>
      <w:b/>
      <w:sz w:val="44"/>
    </w:rPr>
  </w:style>
  <w:style w:type="paragraph" w:styleId="berschrift2">
    <w:name w:val="heading 2"/>
    <w:basedOn w:val="Standard"/>
    <w:next w:val="berschrift3"/>
    <w:qFormat/>
    <w:pPr>
      <w:spacing w:after="120"/>
      <w:outlineLvl w:val="1"/>
    </w:pPr>
    <w:rPr>
      <w:b/>
      <w:sz w:val="32"/>
    </w:rPr>
  </w:style>
  <w:style w:type="paragraph" w:styleId="berschrift3">
    <w:name w:val="heading 3"/>
    <w:basedOn w:val="Standard"/>
    <w:next w:val="berschrift4"/>
    <w:qFormat/>
    <w:pPr>
      <w:spacing w:after="360"/>
      <w:outlineLvl w:val="2"/>
    </w:pPr>
  </w:style>
  <w:style w:type="paragraph" w:styleId="berschrift4">
    <w:name w:val="heading 4"/>
    <w:basedOn w:val="Standard"/>
    <w:next w:val="berschrift5"/>
    <w:qFormat/>
    <w:pPr>
      <w:outlineLvl w:val="3"/>
    </w:pPr>
    <w:rPr>
      <w:b/>
    </w:rPr>
  </w:style>
  <w:style w:type="paragraph" w:styleId="berschrift5">
    <w:name w:val="heading 5"/>
    <w:basedOn w:val="Standard"/>
    <w:next w:val="Standard"/>
    <w:qFormat/>
    <w:pPr>
      <w:spacing w:after="480"/>
      <w:outlineLvl w:val="4"/>
    </w:pPr>
    <w:rPr>
      <w:sz w:val="16"/>
    </w:rPr>
  </w:style>
  <w:style w:type="paragraph" w:styleId="berschrift6">
    <w:name w:val="heading 6"/>
    <w:basedOn w:val="Standard"/>
    <w:next w:val="Standardeinzug"/>
    <w:qFormat/>
    <w:pPr>
      <w:ind w:left="708"/>
      <w:outlineLvl w:val="5"/>
    </w:pPr>
    <w:rPr>
      <w:rFonts w:ascii="Times New Roman" w:hAnsi="Times New Roman"/>
      <w:sz w:val="20"/>
      <w:u w:val="single"/>
    </w:rPr>
  </w:style>
  <w:style w:type="paragraph" w:styleId="berschrift7">
    <w:name w:val="heading 7"/>
    <w:basedOn w:val="Standard"/>
    <w:next w:val="Standardeinzug"/>
    <w:qFormat/>
    <w:pPr>
      <w:ind w:left="708"/>
      <w:outlineLvl w:val="6"/>
    </w:pPr>
    <w:rPr>
      <w:rFonts w:ascii="Times New Roman" w:hAnsi="Times New Roman"/>
      <w:i/>
      <w:sz w:val="20"/>
    </w:rPr>
  </w:style>
  <w:style w:type="paragraph" w:styleId="berschrift8">
    <w:name w:val="heading 8"/>
    <w:basedOn w:val="Standard"/>
    <w:next w:val="Standardeinzug"/>
    <w:qFormat/>
    <w:pPr>
      <w:ind w:left="708"/>
      <w:outlineLvl w:val="7"/>
    </w:pPr>
    <w:rPr>
      <w:rFonts w:ascii="Times New Roman" w:hAnsi="Times New Roman"/>
      <w:i/>
      <w:sz w:val="20"/>
    </w:rPr>
  </w:style>
  <w:style w:type="paragraph" w:styleId="berschrift9">
    <w:name w:val="heading 9"/>
    <w:basedOn w:val="Standard"/>
    <w:next w:val="Standardeinzug"/>
    <w:qFormat/>
    <w:pPr>
      <w:ind w:left="708"/>
      <w:outlineLvl w:val="8"/>
    </w:pPr>
    <w:rPr>
      <w:rFonts w:ascii="Times New Roman" w:hAnsi="Times New Roman"/>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einzug">
    <w:name w:val="Normal Indent"/>
    <w:basedOn w:val="Standard"/>
    <w:pPr>
      <w:ind w:left="708"/>
    </w:pPr>
  </w:style>
  <w:style w:type="character" w:styleId="Seitenzahl">
    <w:name w:val="page number"/>
    <w:basedOn w:val="Absatz-Standardschriftart"/>
  </w:style>
  <w:style w:type="paragraph" w:styleId="Fuzeile">
    <w:name w:val="footer"/>
    <w:basedOn w:val="Standard"/>
    <w:pPr>
      <w:tabs>
        <w:tab w:val="center" w:pos="4819"/>
        <w:tab w:val="right" w:pos="9071"/>
      </w:tabs>
    </w:pPr>
  </w:style>
  <w:style w:type="paragraph" w:styleId="Kopfzeile">
    <w:name w:val="header"/>
    <w:basedOn w:val="Standard"/>
    <w:pPr>
      <w:tabs>
        <w:tab w:val="center" w:pos="4819"/>
        <w:tab w:val="right" w:pos="9071"/>
      </w:tabs>
    </w:pPr>
  </w:style>
  <w:style w:type="character" w:styleId="Funotenzeichen">
    <w:name w:val="footnote reference"/>
    <w:semiHidden/>
    <w:rPr>
      <w:position w:val="6"/>
      <w:sz w:val="16"/>
    </w:rPr>
  </w:style>
  <w:style w:type="paragraph" w:styleId="Funotentext">
    <w:name w:val="footnote text"/>
    <w:basedOn w:val="Standard"/>
    <w:semiHidden/>
    <w:rPr>
      <w:sz w:val="20"/>
    </w:rPr>
  </w:style>
  <w:style w:type="paragraph" w:customStyle="1" w:styleId="ARCARegistratur">
    <w:name w:val="ARCARegistratur"/>
    <w:basedOn w:val="Standard"/>
    <w:pPr>
      <w:tabs>
        <w:tab w:val="left" w:pos="1134"/>
        <w:tab w:val="right" w:pos="9072"/>
        <w:tab w:val="right" w:pos="9639"/>
      </w:tabs>
      <w:ind w:left="1134" w:hanging="1134"/>
    </w:pPr>
    <w:rPr>
      <w:b/>
    </w:rPr>
  </w:style>
  <w:style w:type="character" w:styleId="Hyperlink">
    <w:name w:val="Hyperlink"/>
    <w:rsid w:val="00690CD5"/>
    <w:rPr>
      <w:color w:val="0000FF"/>
      <w:u w:val="single"/>
    </w:rPr>
  </w:style>
  <w:style w:type="paragraph" w:styleId="Sprechblasentext">
    <w:name w:val="Balloon Text"/>
    <w:basedOn w:val="Standard"/>
    <w:semiHidden/>
    <w:rsid w:val="009F206D"/>
    <w:rPr>
      <w:rFonts w:ascii="Tahoma" w:hAnsi="Tahoma" w:cs="Tahoma"/>
      <w:sz w:val="16"/>
      <w:szCs w:val="16"/>
    </w:rPr>
  </w:style>
  <w:style w:type="paragraph" w:customStyle="1" w:styleId="Normal0">
    <w:name w:val="Normal_0"/>
    <w:qFormat/>
    <w:rPr>
      <w:rFonts w:ascii="Franklin Gothic Book" w:hAnsi="Franklin Gothic Book"/>
      <w:sz w:val="21"/>
      <w:szCs w:val="21"/>
      <w:lang w:eastAsia="de-DE"/>
    </w:rPr>
  </w:style>
  <w:style w:type="table" w:styleId="Tabellenraster">
    <w:name w:val="Table Grid"/>
    <w:basedOn w:val="NormaleTabelle"/>
    <w:uiPriority w:val="39"/>
    <w:rsid w:val="00211546"/>
    <w:rPr>
      <w:rFonts w:ascii="Franklin Gothic Book" w:hAnsi="Franklin Gothic Book"/>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Normal0"/>
    <w:uiPriority w:val="34"/>
    <w:qFormat/>
    <w:rsid w:val="00B132F1"/>
    <w:pPr>
      <w:ind w:left="720"/>
      <w:contextualSpacing/>
    </w:pPr>
  </w:style>
  <w:style w:type="paragraph" w:customStyle="1" w:styleId="Normal00">
    <w:name w:val="Normal_0_0"/>
    <w:qFormat/>
    <w:rsid w:val="00C3401E"/>
    <w:rPr>
      <w:rFonts w:ascii="Franklin Gothic Book" w:hAnsi="Franklin Gothic Book"/>
      <w:sz w:val="21"/>
      <w:szCs w:val="21"/>
      <w:lang w:eastAsia="de-DE"/>
    </w:rPr>
  </w:style>
  <w:style w:type="table" w:styleId="MittlereSchattierung1-Akzent6">
    <w:name w:val="Medium Shading 1 Accent 6"/>
    <w:basedOn w:val="NormaleTabelle"/>
    <w:uiPriority w:val="63"/>
    <w:rsid w:val="00A01F28"/>
    <w:rPr>
      <w:rFonts w:ascii="Franklin Gothic Book" w:hAnsi="Franklin Gothic Book"/>
      <w:lang w:eastAsia="de-DE"/>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ma\Documents\CMIAXIOMA\5bccd4b91ed14c099da399b5d24630c5\GR-PROT_AUSZU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GR-PROT_AUSZUG.dot</Template>
  <TotalTime>0</TotalTime>
  <Pages>12</Pages>
  <Words>3422</Words>
  <Characters>22877</Characters>
  <Application>Microsoft Office Word</Application>
  <DocSecurity>0</DocSecurity>
  <Lines>190</Lines>
  <Paragraphs>52</Paragraphs>
  <ScaleCrop>false</ScaleCrop>
  <HeadingPairs>
    <vt:vector size="2" baseType="variant">
      <vt:variant>
        <vt:lpstr>Titel</vt:lpstr>
      </vt:variant>
      <vt:variant>
        <vt:i4>1</vt:i4>
      </vt:variant>
    </vt:vector>
  </HeadingPairs>
  <TitlesOfParts>
    <vt:vector size="1" baseType="lpstr">
      <vt:lpstr>Beginn</vt:lpstr>
    </vt:vector>
  </TitlesOfParts>
  <Company>Gemeinde Bergdietikon</Company>
  <LinksUpToDate>false</LinksUpToDate>
  <CharactersWithSpaces>26247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Beginn</dc:title>
  <dc:creator>Tinner Martin</dc:creator>
  <cp:lastModifiedBy>Patrick Geissmann</cp:lastModifiedBy>
  <cp:revision>5</cp:revision>
  <cp:lastPrinted>2019-10-15T07:19:00Z</cp:lastPrinted>
  <dcterms:created xsi:type="dcterms:W3CDTF">2016-10-18T11:55:00Z</dcterms:created>
  <dcterms:modified xsi:type="dcterms:W3CDTF">2019-10-15T07:19:00Z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tokoll_Nr">
    <vt:lpwstr>13</vt:lpwstr>
  </property>
  <property fmtid="{D5CDD505-2E9C-101B-9397-08002B2CF9AE}" pid="3" name="Sitzungsdatum">
    <vt:lpwstr>1.1.2009</vt:lpwstr>
  </property>
</Properties>
</file>